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53" w:rsidRPr="00A175FD" w:rsidRDefault="00B05453" w:rsidP="00B05453">
      <w:pPr>
        <w:rPr>
          <w:rFonts w:ascii="Verdana" w:hAnsi="Verdana"/>
        </w:rPr>
      </w:pPr>
    </w:p>
    <w:p w:rsidR="00B05453" w:rsidRPr="00A175FD" w:rsidRDefault="00B05453" w:rsidP="00B05453">
      <w:pPr>
        <w:pStyle w:val="Ttulo"/>
        <w:outlineLvl w:val="0"/>
        <w:rPr>
          <w:rFonts w:ascii="Verdana" w:hAnsi="Verdana"/>
          <w:sz w:val="24"/>
          <w:szCs w:val="24"/>
        </w:rPr>
      </w:pPr>
    </w:p>
    <w:p w:rsidR="00B05453" w:rsidRPr="00A175FD" w:rsidRDefault="00B05453" w:rsidP="00B05453">
      <w:pPr>
        <w:pStyle w:val="Ttulo"/>
        <w:outlineLvl w:val="0"/>
        <w:rPr>
          <w:rFonts w:ascii="Verdana" w:hAnsi="Verdana"/>
          <w:sz w:val="24"/>
          <w:szCs w:val="24"/>
        </w:rPr>
      </w:pPr>
    </w:p>
    <w:p w:rsidR="00B05453" w:rsidRPr="00A175FD" w:rsidRDefault="00B05453" w:rsidP="00B05453">
      <w:pPr>
        <w:pStyle w:val="Ttulo"/>
        <w:outlineLvl w:val="0"/>
        <w:rPr>
          <w:rFonts w:ascii="Verdana" w:hAnsi="Verdana"/>
          <w:sz w:val="24"/>
          <w:szCs w:val="24"/>
        </w:rPr>
      </w:pPr>
      <w:r w:rsidRPr="00A175FD">
        <w:rPr>
          <w:rFonts w:ascii="Verdana" w:hAnsi="Verdana"/>
          <w:b/>
          <w:bCs/>
          <w:sz w:val="24"/>
          <w:szCs w:val="24"/>
        </w:rPr>
        <w:t>RESOLUCION TAT</w:t>
      </w:r>
      <w:r w:rsidR="003B1248">
        <w:rPr>
          <w:rFonts w:ascii="Verdana" w:hAnsi="Verdana"/>
          <w:b/>
          <w:bCs/>
          <w:sz w:val="24"/>
          <w:szCs w:val="24"/>
        </w:rPr>
        <w:t>-</w:t>
      </w:r>
      <w:r w:rsidR="000353B5">
        <w:rPr>
          <w:rFonts w:ascii="Verdana" w:hAnsi="Verdana"/>
          <w:b/>
          <w:bCs/>
          <w:sz w:val="24"/>
          <w:szCs w:val="24"/>
        </w:rPr>
        <w:t>2982</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6</w:t>
      </w:r>
    </w:p>
    <w:p w:rsidR="00B05453" w:rsidRPr="00A175FD" w:rsidRDefault="00B05453" w:rsidP="00B05453">
      <w:pPr>
        <w:jc w:val="both"/>
        <w:rPr>
          <w:rFonts w:ascii="Verdana" w:hAnsi="Verdana"/>
          <w:sz w:val="24"/>
          <w:szCs w:val="24"/>
        </w:rPr>
      </w:pPr>
    </w:p>
    <w:p w:rsidR="00B05453" w:rsidRPr="00A175FD" w:rsidRDefault="00B05453" w:rsidP="00B05453">
      <w:pPr>
        <w:jc w:val="both"/>
        <w:rPr>
          <w:rFonts w:ascii="Verdana" w:hAnsi="Verdana"/>
          <w:b/>
          <w:sz w:val="24"/>
          <w:szCs w:val="24"/>
        </w:rPr>
      </w:pPr>
    </w:p>
    <w:p w:rsidR="00B05453" w:rsidRPr="00A175FD" w:rsidRDefault="00B05453" w:rsidP="00B05453">
      <w:pPr>
        <w:jc w:val="both"/>
        <w:rPr>
          <w:rFonts w:ascii="Verdana" w:hAnsi="Verdana"/>
          <w:sz w:val="24"/>
          <w:szCs w:val="24"/>
        </w:rPr>
      </w:pPr>
      <w:r w:rsidRPr="00A175FD">
        <w:rPr>
          <w:rFonts w:ascii="Verdana" w:hAnsi="Verdana"/>
          <w:b/>
          <w:sz w:val="24"/>
          <w:szCs w:val="24"/>
        </w:rPr>
        <w:t xml:space="preserve">TRIBUNAL ADMINISTRATIVO DE TRANSPORTE.  </w:t>
      </w:r>
      <w:r w:rsidRPr="00A175FD">
        <w:rPr>
          <w:rFonts w:ascii="Verdana" w:hAnsi="Verdana"/>
          <w:sz w:val="24"/>
          <w:szCs w:val="24"/>
        </w:rPr>
        <w:t xml:space="preserve">San José, a las </w:t>
      </w:r>
      <w:r w:rsidR="000353B5">
        <w:rPr>
          <w:rFonts w:ascii="Verdana" w:hAnsi="Verdana"/>
          <w:sz w:val="24"/>
          <w:szCs w:val="24"/>
        </w:rPr>
        <w:t xml:space="preserve">diez horas treinta y tres minutos de treinta y uno de </w:t>
      </w:r>
      <w:r w:rsidR="005049E7">
        <w:rPr>
          <w:rFonts w:ascii="Verdana" w:hAnsi="Verdana"/>
          <w:sz w:val="24"/>
          <w:szCs w:val="24"/>
        </w:rPr>
        <w:t>mayo de</w:t>
      </w:r>
      <w:r w:rsidRPr="00A175FD">
        <w:rPr>
          <w:rFonts w:ascii="Verdana" w:hAnsi="Verdana"/>
          <w:sz w:val="24"/>
          <w:szCs w:val="24"/>
        </w:rPr>
        <w:t xml:space="preserve"> dos mil </w:t>
      </w:r>
      <w:r>
        <w:rPr>
          <w:rFonts w:ascii="Verdana" w:hAnsi="Verdana"/>
          <w:sz w:val="24"/>
          <w:szCs w:val="24"/>
        </w:rPr>
        <w:t>dieciséis.</w:t>
      </w:r>
    </w:p>
    <w:p w:rsidR="00B05453" w:rsidRPr="00A175FD" w:rsidRDefault="00B05453" w:rsidP="00B05453">
      <w:pPr>
        <w:jc w:val="both"/>
        <w:rPr>
          <w:rFonts w:ascii="Verdana" w:hAnsi="Verdana"/>
          <w:b/>
          <w:smallCaps/>
          <w:sz w:val="24"/>
          <w:szCs w:val="24"/>
        </w:rPr>
      </w:pPr>
    </w:p>
    <w:p w:rsidR="00B05453" w:rsidRPr="00A175FD" w:rsidRDefault="00B05453" w:rsidP="00B05453">
      <w:pPr>
        <w:jc w:val="both"/>
        <w:rPr>
          <w:rFonts w:ascii="Verdana" w:hAnsi="Verdana"/>
          <w:sz w:val="24"/>
          <w:szCs w:val="24"/>
        </w:rPr>
      </w:pPr>
      <w:r w:rsidRPr="00A175FD">
        <w:rPr>
          <w:rFonts w:ascii="Verdana" w:hAnsi="Verdana"/>
          <w:b/>
          <w:smallCaps/>
          <w:sz w:val="24"/>
          <w:szCs w:val="24"/>
        </w:rPr>
        <w:t>Recursos de Apelación</w:t>
      </w:r>
      <w:r>
        <w:rPr>
          <w:rFonts w:ascii="Verdana" w:hAnsi="Verdana"/>
          <w:b/>
          <w:smallCaps/>
          <w:sz w:val="24"/>
          <w:szCs w:val="24"/>
        </w:rPr>
        <w:t xml:space="preserve"> y Nulidad</w:t>
      </w:r>
      <w:r w:rsidRPr="00A175FD">
        <w:rPr>
          <w:rFonts w:ascii="Verdana" w:hAnsi="Verdana"/>
          <w:b/>
          <w:smallCaps/>
          <w:sz w:val="24"/>
          <w:szCs w:val="24"/>
        </w:rPr>
        <w:t xml:space="preserve">, </w:t>
      </w:r>
      <w:r w:rsidR="005049E7">
        <w:rPr>
          <w:rFonts w:ascii="Verdana" w:hAnsi="Verdana"/>
          <w:sz w:val="24"/>
          <w:szCs w:val="24"/>
        </w:rPr>
        <w:t>interpuesto por l</w:t>
      </w:r>
      <w:r w:rsidRPr="00A175FD">
        <w:rPr>
          <w:rFonts w:ascii="Verdana" w:hAnsi="Verdana"/>
          <w:sz w:val="24"/>
          <w:szCs w:val="24"/>
        </w:rPr>
        <w:t>a</w:t>
      </w:r>
      <w:r>
        <w:rPr>
          <w:rFonts w:ascii="Verdana" w:hAnsi="Verdana"/>
          <w:sz w:val="24"/>
          <w:szCs w:val="24"/>
        </w:rPr>
        <w:t xml:space="preserve"> empresa</w:t>
      </w:r>
      <w:r w:rsidRPr="00A175FD">
        <w:rPr>
          <w:rFonts w:ascii="Verdana" w:hAnsi="Verdana"/>
          <w:sz w:val="24"/>
          <w:szCs w:val="24"/>
        </w:rPr>
        <w:t xml:space="preserve"> </w:t>
      </w:r>
      <w:r w:rsidR="00CF6DA5">
        <w:rPr>
          <w:rFonts w:ascii="Verdana" w:hAnsi="Verdana"/>
          <w:b/>
          <w:sz w:val="24"/>
          <w:szCs w:val="24"/>
        </w:rPr>
        <w:t>E.L.N.</w:t>
      </w:r>
      <w:r>
        <w:rPr>
          <w:rFonts w:ascii="Verdana" w:hAnsi="Verdana"/>
          <w:b/>
          <w:sz w:val="24"/>
          <w:szCs w:val="24"/>
        </w:rPr>
        <w:t xml:space="preserve">, </w:t>
      </w:r>
      <w:r w:rsidRPr="00A175FD">
        <w:rPr>
          <w:rFonts w:ascii="Verdana" w:hAnsi="Verdana"/>
          <w:sz w:val="24"/>
          <w:szCs w:val="24"/>
        </w:rPr>
        <w:t xml:space="preserve">por medio de su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 xml:space="preserve">uma, </w:t>
      </w:r>
      <w:r w:rsidRPr="00A175FD">
        <w:rPr>
          <w:rFonts w:ascii="Verdana" w:hAnsi="Verdana"/>
          <w:sz w:val="24"/>
          <w:szCs w:val="24"/>
          <w:lang w:val="es-ES_tradnl"/>
        </w:rPr>
        <w:t xml:space="preserve">señor </w:t>
      </w:r>
      <w:r w:rsidR="00CF6DA5">
        <w:rPr>
          <w:rFonts w:ascii="Verdana" w:hAnsi="Verdana"/>
          <w:b/>
          <w:sz w:val="24"/>
          <w:szCs w:val="24"/>
          <w:lang w:val="es-ES_tradnl"/>
        </w:rPr>
        <w:t>C.C.S</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032-16</w:t>
      </w:r>
    </w:p>
    <w:p w:rsidR="00B05453" w:rsidRPr="00A175FD" w:rsidRDefault="00B05453" w:rsidP="00B05453">
      <w:pPr>
        <w:jc w:val="both"/>
        <w:rPr>
          <w:rFonts w:ascii="Verdana" w:hAnsi="Verdana"/>
          <w:sz w:val="24"/>
          <w:szCs w:val="24"/>
        </w:rPr>
      </w:pPr>
    </w:p>
    <w:p w:rsidR="00B05453" w:rsidRPr="00A175FD" w:rsidRDefault="00B05453" w:rsidP="00B05453">
      <w:pPr>
        <w:jc w:val="center"/>
        <w:outlineLvl w:val="0"/>
        <w:rPr>
          <w:rFonts w:ascii="Verdana" w:hAnsi="Verdana"/>
          <w:b/>
          <w:sz w:val="24"/>
          <w:szCs w:val="24"/>
        </w:rPr>
      </w:pPr>
      <w:r w:rsidRPr="00A175FD">
        <w:rPr>
          <w:rFonts w:ascii="Verdana" w:hAnsi="Verdana"/>
          <w:b/>
          <w:sz w:val="24"/>
          <w:szCs w:val="24"/>
        </w:rPr>
        <w:t>RESULTANDO</w:t>
      </w:r>
    </w:p>
    <w:p w:rsidR="00B05453" w:rsidRPr="00A175FD" w:rsidRDefault="00B05453" w:rsidP="00B05453">
      <w:pPr>
        <w:jc w:val="both"/>
        <w:rPr>
          <w:rFonts w:ascii="Verdana" w:hAnsi="Verdana"/>
          <w:sz w:val="24"/>
          <w:szCs w:val="24"/>
        </w:rPr>
      </w:pPr>
    </w:p>
    <w:p w:rsidR="00B05453" w:rsidRPr="00A175FD" w:rsidRDefault="00B05453" w:rsidP="00B05453">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sidRPr="00DC0BCE">
        <w:rPr>
          <w:rFonts w:ascii="Verdana" w:hAnsi="Verdana"/>
          <w:b/>
          <w:sz w:val="24"/>
          <w:szCs w:val="24"/>
        </w:rPr>
        <w:t>artículo</w:t>
      </w:r>
      <w:r w:rsidRPr="00DC0BCE">
        <w:rPr>
          <w:rFonts w:ascii="Verdana" w:hAnsi="Verdana"/>
          <w:b/>
          <w:sz w:val="24"/>
          <w:szCs w:val="24"/>
          <w:lang w:val="es-ES_tradnl"/>
        </w:rPr>
        <w:t xml:space="preserve"> </w:t>
      </w:r>
      <w:r>
        <w:rPr>
          <w:rFonts w:ascii="Verdana" w:hAnsi="Verdana"/>
          <w:b/>
          <w:sz w:val="24"/>
          <w:szCs w:val="24"/>
          <w:lang w:val="es-ES_tradnl"/>
        </w:rPr>
        <w:t xml:space="preserve">7.14 de la Sesión Ordinaria número 38-2015 de 2 de julio de </w:t>
      </w:r>
      <w:r w:rsidR="005049E7">
        <w:rPr>
          <w:rFonts w:ascii="Verdana" w:hAnsi="Verdana"/>
          <w:b/>
          <w:sz w:val="24"/>
          <w:szCs w:val="24"/>
          <w:lang w:val="es-ES_tradnl"/>
        </w:rPr>
        <w:t>2015</w:t>
      </w:r>
      <w:r w:rsidR="005049E7" w:rsidRPr="00A175FD">
        <w:rPr>
          <w:rFonts w:ascii="Verdana" w:hAnsi="Verdana"/>
          <w:smallCaps/>
          <w:sz w:val="24"/>
          <w:szCs w:val="24"/>
        </w:rPr>
        <w:t>, aprueba</w:t>
      </w:r>
      <w:r>
        <w:rPr>
          <w:rFonts w:ascii="Verdana" w:hAnsi="Verdana"/>
          <w:sz w:val="24"/>
          <w:szCs w:val="24"/>
        </w:rPr>
        <w:t xml:space="preserve"> borrador de resolución sobre procedimie</w:t>
      </w:r>
      <w:r w:rsidR="005049E7">
        <w:rPr>
          <w:rFonts w:ascii="Verdana" w:hAnsi="Verdana"/>
          <w:sz w:val="24"/>
          <w:szCs w:val="24"/>
        </w:rPr>
        <w:t>nto y requisitos necesarios par</w:t>
      </w:r>
      <w:r>
        <w:rPr>
          <w:rFonts w:ascii="Verdana" w:hAnsi="Verdana"/>
          <w:sz w:val="24"/>
          <w:szCs w:val="24"/>
        </w:rPr>
        <w:t>a el refrendo de los contratos de concesión, sus adendas y modificaciones para el transporte público modalidad ruta regular. En dicha resolución se determina en su parte dispositiva lo siguiente:</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r w:rsidR="005049E7" w:rsidRPr="00A175FD">
        <w:rPr>
          <w:rFonts w:ascii="Verdana" w:hAnsi="Verdana"/>
          <w:sz w:val="24"/>
          <w:szCs w:val="24"/>
        </w:rPr>
        <w:t>folios 30</w:t>
      </w:r>
      <w:r w:rsidRPr="00A175FD">
        <w:rPr>
          <w:rFonts w:ascii="Verdana" w:hAnsi="Verdana"/>
          <w:sz w:val="24"/>
          <w:szCs w:val="24"/>
        </w:rPr>
        <w:t xml:space="preserve"> </w:t>
      </w:r>
      <w:r>
        <w:rPr>
          <w:rFonts w:ascii="Verdana" w:hAnsi="Verdana"/>
          <w:sz w:val="24"/>
          <w:szCs w:val="24"/>
        </w:rPr>
        <w:t xml:space="preserve">a 32 </w:t>
      </w:r>
      <w:r w:rsidRPr="00A175FD">
        <w:rPr>
          <w:rFonts w:ascii="Verdana" w:hAnsi="Verdana"/>
          <w:sz w:val="24"/>
          <w:szCs w:val="24"/>
        </w:rPr>
        <w:t>del expediente administrativo)</w:t>
      </w:r>
    </w:p>
    <w:p w:rsidR="00B05453" w:rsidRPr="00A175FD" w:rsidRDefault="00B05453" w:rsidP="00B05453">
      <w:pPr>
        <w:ind w:left="340" w:right="340"/>
        <w:jc w:val="both"/>
        <w:rPr>
          <w:rFonts w:ascii="Verdana" w:hAnsi="Verdana"/>
          <w:b/>
        </w:rPr>
      </w:pPr>
    </w:p>
    <w:p w:rsidR="00B05453" w:rsidRPr="009F5FE7" w:rsidRDefault="00B05453" w:rsidP="00B05453">
      <w:pPr>
        <w:pStyle w:val="Default"/>
        <w:ind w:left="397" w:right="397"/>
        <w:jc w:val="both"/>
        <w:rPr>
          <w:rFonts w:ascii="Verdana" w:hAnsi="Verdana"/>
          <w:i/>
          <w:sz w:val="16"/>
          <w:szCs w:val="16"/>
        </w:rPr>
      </w:pPr>
      <w:r>
        <w:rPr>
          <w:rFonts w:ascii="Verdana" w:hAnsi="Verdana"/>
          <w:b/>
          <w:bCs/>
          <w:i/>
          <w:sz w:val="16"/>
          <w:szCs w:val="16"/>
        </w:rPr>
        <w:t>“</w:t>
      </w:r>
      <w:r w:rsidRPr="009F5FE7">
        <w:rPr>
          <w:rFonts w:ascii="Verdana" w:hAnsi="Verdana"/>
          <w:b/>
          <w:bCs/>
          <w:i/>
          <w:sz w:val="16"/>
          <w:szCs w:val="16"/>
        </w:rPr>
        <w:t xml:space="preserve">POR TANTO: </w:t>
      </w:r>
    </w:p>
    <w:p w:rsidR="00B05453" w:rsidRPr="009F5FE7" w:rsidRDefault="00B05453" w:rsidP="00B05453">
      <w:pPr>
        <w:pStyle w:val="Default"/>
        <w:ind w:left="397" w:right="397"/>
        <w:jc w:val="both"/>
        <w:rPr>
          <w:rFonts w:ascii="Verdana" w:hAnsi="Verdana"/>
          <w:b/>
          <w:bCs/>
          <w:i/>
          <w:sz w:val="16"/>
          <w:szCs w:val="16"/>
        </w:rPr>
      </w:pPr>
    </w:p>
    <w:p w:rsidR="00B05453" w:rsidRPr="001C57B7" w:rsidRDefault="00B05453" w:rsidP="00B05453">
      <w:pPr>
        <w:ind w:left="397" w:right="397"/>
        <w:jc w:val="both"/>
        <w:rPr>
          <w:rFonts w:ascii="Verdana" w:eastAsiaTheme="minorHAnsi" w:hAnsi="Verdana" w:cs="Calibri"/>
          <w:b/>
          <w:bCs/>
          <w:i/>
          <w:color w:val="000000"/>
          <w:sz w:val="16"/>
          <w:szCs w:val="16"/>
          <w:lang w:val="es-CR" w:eastAsia="en-US"/>
        </w:rPr>
      </w:pPr>
    </w:p>
    <w:p w:rsidR="00B05453" w:rsidRPr="001C57B7" w:rsidRDefault="00B05453" w:rsidP="00B05453">
      <w:pPr>
        <w:ind w:left="397" w:right="397"/>
        <w:jc w:val="both"/>
        <w:rPr>
          <w:rFonts w:ascii="Verdana" w:eastAsiaTheme="minorHAnsi" w:hAnsi="Verdana" w:cs="Calibri"/>
          <w:b/>
          <w:bCs/>
          <w:i/>
          <w:color w:val="000000"/>
          <w:sz w:val="16"/>
          <w:szCs w:val="16"/>
          <w:lang w:val="es-CR" w:eastAsia="en-US"/>
        </w:rPr>
      </w:pPr>
      <w:r w:rsidRPr="001C57B7">
        <w:rPr>
          <w:rFonts w:ascii="Verdana" w:eastAsiaTheme="minorHAnsi" w:hAnsi="Verdana" w:cs="Calibri"/>
          <w:b/>
          <w:bCs/>
          <w:i/>
          <w:color w:val="000000"/>
          <w:sz w:val="16"/>
          <w:szCs w:val="16"/>
          <w:lang w:val="es-CR" w:eastAsia="en-US"/>
        </w:rPr>
        <w:t xml:space="preserve">1. Aprobar las recomendaciones emitidas en el informe, basados en los fundamentos, motivos y contenidos desarrollados en los considerandos del oficio DE 2015-1970, el cual forma parte integral de esta acta. </w:t>
      </w:r>
    </w:p>
    <w:p w:rsidR="00B05453" w:rsidRPr="009F5FE7" w:rsidRDefault="00B05453" w:rsidP="00B05453">
      <w:pPr>
        <w:ind w:left="397" w:right="397"/>
        <w:jc w:val="both"/>
        <w:rPr>
          <w:rFonts w:ascii="Verdana" w:hAnsi="Verdana"/>
          <w:i/>
          <w:sz w:val="16"/>
          <w:szCs w:val="16"/>
        </w:rPr>
      </w:pPr>
      <w:r w:rsidRPr="001C57B7">
        <w:rPr>
          <w:rFonts w:ascii="Verdana" w:eastAsiaTheme="minorHAnsi" w:hAnsi="Verdana" w:cs="Calibri"/>
          <w:b/>
          <w:bCs/>
          <w:i/>
          <w:color w:val="000000"/>
          <w:sz w:val="16"/>
          <w:szCs w:val="16"/>
          <w:lang w:val="es-CR" w:eastAsia="en-US"/>
        </w:rPr>
        <w:t>2. Aprobar el borrador de la propuesta de procedimiento y de los requisitos necesarios para el refrendo de los contratos de concesión, sus adendas y modificaciones para el transporte público modalidad ruta regular, que literalmente indica</w:t>
      </w:r>
      <w:r>
        <w:rPr>
          <w:rFonts w:ascii="Verdana" w:eastAsiaTheme="minorHAnsi" w:hAnsi="Verdana" w:cs="Calibri"/>
          <w:b/>
          <w:bCs/>
          <w:i/>
          <w:color w:val="000000"/>
          <w:sz w:val="16"/>
          <w:szCs w:val="16"/>
          <w:lang w:val="es-CR" w:eastAsia="en-US"/>
        </w:rPr>
        <w:t>:(…)</w:t>
      </w:r>
      <w:r w:rsidRPr="001C57B7">
        <w:rPr>
          <w:rFonts w:ascii="Verdana" w:eastAsiaTheme="minorHAnsi" w:hAnsi="Verdana" w:cs="Calibri"/>
          <w:b/>
          <w:bCs/>
          <w:i/>
          <w:color w:val="000000"/>
          <w:sz w:val="16"/>
          <w:szCs w:val="16"/>
          <w:lang w:eastAsia="en-US"/>
        </w:rPr>
        <w:t xml:space="preserve"> </w:t>
      </w:r>
      <w:r>
        <w:rPr>
          <w:rFonts w:ascii="Verdana" w:hAnsi="Verdana"/>
          <w:i/>
          <w:sz w:val="16"/>
          <w:szCs w:val="16"/>
        </w:rPr>
        <w:t>“</w:t>
      </w:r>
    </w:p>
    <w:p w:rsidR="00B05453" w:rsidRPr="00D04F6A" w:rsidRDefault="00B05453" w:rsidP="00B05453">
      <w:pPr>
        <w:pStyle w:val="Sangra3detindependiente"/>
        <w:ind w:left="340" w:right="340"/>
        <w:rPr>
          <w:rFonts w:ascii="Verdana" w:hAnsi="Verdana" w:cs="Arial"/>
          <w:b/>
        </w:rPr>
      </w:pPr>
    </w:p>
    <w:p w:rsidR="00B05453" w:rsidRDefault="00B05453" w:rsidP="00B05453">
      <w:pPr>
        <w:pStyle w:val="Textodeglobo"/>
        <w:jc w:val="both"/>
        <w:rPr>
          <w:rFonts w:ascii="Verdana" w:hAnsi="Verdana"/>
          <w:sz w:val="24"/>
          <w:szCs w:val="24"/>
          <w:lang w:val="es-ES_tradnl"/>
        </w:rPr>
      </w:pPr>
      <w:r w:rsidRPr="00A175FD">
        <w:rPr>
          <w:rFonts w:ascii="Verdana" w:hAnsi="Verdana"/>
          <w:b/>
          <w:sz w:val="24"/>
          <w:szCs w:val="24"/>
        </w:rPr>
        <w:t>SEGUNDO:</w:t>
      </w:r>
      <w:r w:rsidRPr="00A175FD">
        <w:rPr>
          <w:rFonts w:ascii="Verdana" w:hAnsi="Verdana"/>
          <w:sz w:val="24"/>
          <w:szCs w:val="24"/>
        </w:rPr>
        <w:t xml:space="preserve"> La empresa </w:t>
      </w:r>
      <w:r w:rsidR="00CF6DA5">
        <w:rPr>
          <w:rFonts w:ascii="Verdana" w:hAnsi="Verdana"/>
          <w:b/>
          <w:sz w:val="24"/>
          <w:szCs w:val="24"/>
        </w:rPr>
        <w:t>E.L.N.</w:t>
      </w:r>
      <w:r w:rsidR="00303D1D" w:rsidRPr="00303D1D">
        <w:rPr>
          <w:rFonts w:ascii="Verdana" w:hAnsi="Verdana"/>
          <w:sz w:val="24"/>
          <w:szCs w:val="24"/>
        </w:rPr>
        <w:t>,</w:t>
      </w:r>
      <w:r w:rsidR="00303D1D">
        <w:rPr>
          <w:rFonts w:ascii="Verdana" w:hAnsi="Verdana"/>
          <w:b/>
          <w:sz w:val="24"/>
          <w:szCs w:val="24"/>
        </w:rPr>
        <w:t xml:space="preserve"> </w:t>
      </w:r>
      <w:r w:rsidR="005049E7">
        <w:rPr>
          <w:rFonts w:ascii="Verdana" w:hAnsi="Verdana"/>
          <w:sz w:val="24"/>
          <w:szCs w:val="24"/>
        </w:rPr>
        <w:t>presenta R</w:t>
      </w:r>
      <w:r>
        <w:rPr>
          <w:rFonts w:ascii="Verdana" w:hAnsi="Verdana"/>
          <w:sz w:val="24"/>
          <w:szCs w:val="24"/>
        </w:rPr>
        <w:t>ecurso de Apelación en subsidio y nulidad contra el acuerdo impugnado indicando en lo conducente lo siguiente:</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27</w:t>
      </w:r>
      <w:r w:rsidRPr="00A175FD">
        <w:rPr>
          <w:rFonts w:ascii="Verdana" w:hAnsi="Verdana"/>
          <w:sz w:val="24"/>
          <w:szCs w:val="24"/>
          <w:lang w:val="es-ES_tradnl"/>
        </w:rPr>
        <w:t xml:space="preserve"> del expediente administrativo).</w:t>
      </w:r>
    </w:p>
    <w:p w:rsidR="00303D1D" w:rsidRDefault="00303D1D" w:rsidP="00B05453">
      <w:pPr>
        <w:pStyle w:val="Textodeglobo"/>
        <w:jc w:val="both"/>
        <w:rPr>
          <w:rFonts w:ascii="Verdana" w:hAnsi="Verdana"/>
          <w:sz w:val="24"/>
          <w:szCs w:val="24"/>
          <w:lang w:val="es-ES_tradnl"/>
        </w:rPr>
      </w:pPr>
    </w:p>
    <w:p w:rsidR="00B05453" w:rsidRDefault="00B05453" w:rsidP="00B05453">
      <w:pPr>
        <w:pStyle w:val="Textodeglobo"/>
        <w:jc w:val="both"/>
        <w:rPr>
          <w:rFonts w:ascii="Verdana" w:hAnsi="Verdana"/>
          <w:sz w:val="24"/>
          <w:szCs w:val="24"/>
          <w:lang w:val="es-ES_tradnl"/>
        </w:rPr>
      </w:pPr>
      <w:r>
        <w:rPr>
          <w:rFonts w:ascii="Verdana" w:hAnsi="Verdana"/>
          <w:sz w:val="24"/>
          <w:szCs w:val="24"/>
          <w:lang w:val="es-ES_tradnl"/>
        </w:rPr>
        <w:t>a). Se les ha otorgado el derecho de concesión de ruta de transporte remunerado de personas en vehículos modalidad bus del periodo 2014-2021.</w:t>
      </w:r>
    </w:p>
    <w:p w:rsidR="00B05453" w:rsidRDefault="00B05453" w:rsidP="00B05453">
      <w:pPr>
        <w:pStyle w:val="Textodeglobo"/>
        <w:jc w:val="both"/>
        <w:rPr>
          <w:rFonts w:ascii="Verdana" w:hAnsi="Verdana"/>
          <w:sz w:val="24"/>
          <w:szCs w:val="24"/>
          <w:lang w:val="es-ES_tradnl"/>
        </w:rPr>
      </w:pPr>
      <w:r>
        <w:rPr>
          <w:rFonts w:ascii="Verdana" w:hAnsi="Verdana"/>
          <w:sz w:val="24"/>
          <w:szCs w:val="24"/>
          <w:lang w:val="es-ES_tradnl"/>
        </w:rPr>
        <w:t xml:space="preserve">b). </w:t>
      </w:r>
      <w:r w:rsidR="00D74501">
        <w:rPr>
          <w:rFonts w:ascii="Verdana" w:hAnsi="Verdana"/>
          <w:sz w:val="24"/>
          <w:szCs w:val="24"/>
          <w:lang w:val="es-ES_tradnl"/>
        </w:rPr>
        <w:t>El Consejo de Transporte Público</w:t>
      </w:r>
      <w:r>
        <w:rPr>
          <w:rFonts w:ascii="Verdana" w:hAnsi="Verdana"/>
          <w:sz w:val="24"/>
          <w:szCs w:val="24"/>
          <w:lang w:val="es-ES_tradnl"/>
        </w:rPr>
        <w:t xml:space="preserve"> cuenta con la potestad de solicitar algunos requerimientos a los concesionarios pero tales exigencias deben estar sustentadas en criterio técnicos, de lógica conveniencia y de acuerdo con la ciencia, lo cual no opera en este caso respecto a la solicitud de requisitos y estudio para el refrendo de los contratos por l</w:t>
      </w:r>
      <w:r w:rsidR="00D74501">
        <w:rPr>
          <w:rFonts w:ascii="Verdana" w:hAnsi="Verdana"/>
          <w:sz w:val="24"/>
          <w:szCs w:val="24"/>
          <w:lang w:val="es-ES_tradnl"/>
        </w:rPr>
        <w:t>a ARESEP, que se les ha solicitado</w:t>
      </w:r>
      <w:r>
        <w:rPr>
          <w:rFonts w:ascii="Verdana" w:hAnsi="Verdana"/>
          <w:sz w:val="24"/>
          <w:szCs w:val="24"/>
          <w:lang w:val="es-ES_tradnl"/>
        </w:rPr>
        <w:t xml:space="preserve"> cuyo tiempo es insuficiente a diciembre de 2015, dado el rigor que conlleva tales estudios y los que se sustentan en barras de </w:t>
      </w:r>
      <w:r>
        <w:rPr>
          <w:rFonts w:ascii="Verdana" w:hAnsi="Verdana"/>
          <w:sz w:val="24"/>
          <w:szCs w:val="24"/>
          <w:lang w:val="es-ES_tradnl"/>
        </w:rPr>
        <w:lastRenderedPageBreak/>
        <w:t>conteo de pasajero  en donde hay empresas que ni siquiera las tienen y solo el importarlas, instalarlas y calibrarlas puede llevar más de los dos meses</w:t>
      </w:r>
      <w:r w:rsidR="00D74501">
        <w:rPr>
          <w:rFonts w:ascii="Verdana" w:hAnsi="Verdana"/>
          <w:sz w:val="24"/>
          <w:szCs w:val="24"/>
          <w:lang w:val="es-ES_tradnl"/>
        </w:rPr>
        <w:t xml:space="preserve"> que se les concedió de tiempo </w:t>
      </w:r>
      <w:r>
        <w:rPr>
          <w:rFonts w:ascii="Verdana" w:hAnsi="Verdana"/>
          <w:sz w:val="24"/>
          <w:szCs w:val="24"/>
          <w:lang w:val="es-ES_tradnl"/>
        </w:rPr>
        <w:t>para presentar los estudios.</w:t>
      </w:r>
    </w:p>
    <w:p w:rsidR="00B05453" w:rsidRDefault="00B05453" w:rsidP="00B05453">
      <w:pPr>
        <w:pStyle w:val="Textodeglobo"/>
        <w:jc w:val="both"/>
        <w:rPr>
          <w:rFonts w:ascii="Verdana" w:hAnsi="Verdana"/>
          <w:sz w:val="24"/>
          <w:szCs w:val="24"/>
          <w:lang w:val="es-ES_tradnl"/>
        </w:rPr>
      </w:pPr>
    </w:p>
    <w:p w:rsidR="00B05453" w:rsidRDefault="00B05453" w:rsidP="00B05453">
      <w:pPr>
        <w:pStyle w:val="Textodeglobo"/>
        <w:jc w:val="both"/>
        <w:rPr>
          <w:rFonts w:ascii="Verdana" w:hAnsi="Verdana"/>
          <w:sz w:val="24"/>
          <w:szCs w:val="24"/>
          <w:lang w:val="es-ES_tradnl"/>
        </w:rPr>
      </w:pPr>
      <w:r>
        <w:rPr>
          <w:rFonts w:ascii="Verdana" w:hAnsi="Verdana"/>
          <w:sz w:val="24"/>
          <w:szCs w:val="24"/>
          <w:lang w:val="es-ES_tradnl"/>
        </w:rPr>
        <w:t>c). El Consejo de Transporte Público basado en la Resolución RRG-5266-2005 de la ARESEP, les solicita presentar una serie de requisitos para el refrendo de los contratos de concesión, sus adendas, y modificaciones, pero dicho cumplimiento es competencia exclusiva del Consejo de acuerdo a la misma resolución y a la Ley</w:t>
      </w:r>
      <w:r w:rsidR="00D74501">
        <w:rPr>
          <w:rFonts w:ascii="Verdana" w:hAnsi="Verdana"/>
          <w:sz w:val="24"/>
          <w:szCs w:val="24"/>
          <w:lang w:val="es-ES_tradnl"/>
        </w:rPr>
        <w:t xml:space="preserve"> y</w:t>
      </w:r>
      <w:r>
        <w:rPr>
          <w:rFonts w:ascii="Verdana" w:hAnsi="Verdana"/>
          <w:sz w:val="24"/>
          <w:szCs w:val="24"/>
          <w:lang w:val="es-ES_tradnl"/>
        </w:rPr>
        <w:t xml:space="preserve"> no de los concesionarios y no consta acto de delegación de competencia por parte del referido órgano.</w:t>
      </w:r>
    </w:p>
    <w:p w:rsidR="00B05453" w:rsidRDefault="00B05453" w:rsidP="00B05453">
      <w:pPr>
        <w:pStyle w:val="Textodeglobo"/>
        <w:jc w:val="both"/>
        <w:rPr>
          <w:rFonts w:ascii="Verdana" w:hAnsi="Verdana"/>
          <w:sz w:val="24"/>
          <w:szCs w:val="24"/>
          <w:lang w:val="es-ES_tradnl"/>
        </w:rPr>
      </w:pPr>
    </w:p>
    <w:p w:rsidR="00B05453" w:rsidRDefault="00B05453" w:rsidP="00B05453">
      <w:pPr>
        <w:pStyle w:val="Textodeglobo"/>
        <w:jc w:val="both"/>
        <w:rPr>
          <w:rFonts w:ascii="Verdana" w:hAnsi="Verdana"/>
          <w:sz w:val="24"/>
          <w:szCs w:val="24"/>
          <w:lang w:val="es-ES_tradnl"/>
        </w:rPr>
      </w:pPr>
      <w:r>
        <w:rPr>
          <w:rFonts w:ascii="Verdana" w:hAnsi="Verdana"/>
          <w:sz w:val="24"/>
          <w:szCs w:val="24"/>
          <w:lang w:val="es-ES_tradnl"/>
        </w:rPr>
        <w:t>d).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del plazo incorporada en el acuerdo impugnado; dado la adquisición que deben hacer las empresas de los implementos técnicos, sus calibraciones entre otros podría requerirse incluso de los primeros meses del 2016 para cumplir con lo solicitado.</w:t>
      </w:r>
    </w:p>
    <w:p w:rsidR="00B05453" w:rsidRDefault="00B05453" w:rsidP="00B05453">
      <w:pPr>
        <w:pStyle w:val="Textodeglobo"/>
        <w:jc w:val="both"/>
        <w:rPr>
          <w:rFonts w:ascii="Verdana" w:hAnsi="Verdana"/>
          <w:sz w:val="24"/>
          <w:szCs w:val="24"/>
          <w:lang w:val="es-ES_tradnl"/>
        </w:rPr>
      </w:pPr>
    </w:p>
    <w:p w:rsidR="00B05453" w:rsidRDefault="00B05453" w:rsidP="00B05453">
      <w:pPr>
        <w:pStyle w:val="Textodeglobo"/>
        <w:jc w:val="both"/>
        <w:rPr>
          <w:rFonts w:ascii="Verdana" w:hAnsi="Verdana"/>
          <w:sz w:val="24"/>
          <w:szCs w:val="24"/>
          <w:lang w:val="es-ES_tradnl"/>
        </w:rPr>
      </w:pPr>
      <w:r>
        <w:rPr>
          <w:rFonts w:ascii="Verdana" w:hAnsi="Verdana"/>
          <w:sz w:val="24"/>
          <w:szCs w:val="24"/>
          <w:lang w:val="es-ES_tradnl"/>
        </w:rPr>
        <w:t>e).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w:t>
      </w:r>
      <w:r w:rsidR="00D74501">
        <w:rPr>
          <w:rFonts w:ascii="Verdana" w:hAnsi="Verdana"/>
          <w:sz w:val="24"/>
          <w:szCs w:val="24"/>
          <w:lang w:val="es-ES_tradnl"/>
        </w:rPr>
        <w:t>ca y la ciencia y riñe</w:t>
      </w:r>
      <w:r>
        <w:rPr>
          <w:rFonts w:ascii="Verdana" w:hAnsi="Verdana"/>
          <w:sz w:val="24"/>
          <w:szCs w:val="24"/>
          <w:lang w:val="es-ES_tradnl"/>
        </w:rPr>
        <w:t xml:space="preserve"> con el principio de razonabilidad y proporcionalidad ampliamente desarrollado por la jurisprudencia de la Sala Constitucion</w:t>
      </w:r>
      <w:r w:rsidR="00D74501">
        <w:rPr>
          <w:rFonts w:ascii="Verdana" w:hAnsi="Verdana"/>
          <w:sz w:val="24"/>
          <w:szCs w:val="24"/>
          <w:lang w:val="es-ES_tradnl"/>
        </w:rPr>
        <w:t>al.  Igualmente se violenta el P</w:t>
      </w:r>
      <w:r>
        <w:rPr>
          <w:rFonts w:ascii="Verdana" w:hAnsi="Verdana"/>
          <w:sz w:val="24"/>
          <w:szCs w:val="24"/>
          <w:lang w:val="es-ES_tradnl"/>
        </w:rPr>
        <w:t>rin</w:t>
      </w:r>
      <w:r w:rsidR="00D74501">
        <w:rPr>
          <w:rFonts w:ascii="Verdana" w:hAnsi="Verdana"/>
          <w:sz w:val="24"/>
          <w:szCs w:val="24"/>
          <w:lang w:val="es-ES_tradnl"/>
        </w:rPr>
        <w:t>cipio de Legalidad y el Debido P</w:t>
      </w:r>
      <w:r>
        <w:rPr>
          <w:rFonts w:ascii="Verdana" w:hAnsi="Verdana"/>
          <w:sz w:val="24"/>
          <w:szCs w:val="24"/>
          <w:lang w:val="es-ES_tradnl"/>
        </w:rPr>
        <w:t>roceso.</w:t>
      </w:r>
    </w:p>
    <w:p w:rsidR="00B05453" w:rsidRDefault="00B05453" w:rsidP="00B05453">
      <w:pPr>
        <w:pStyle w:val="Textodeglobo"/>
        <w:jc w:val="both"/>
        <w:rPr>
          <w:rFonts w:ascii="Verdana" w:hAnsi="Verdana"/>
          <w:sz w:val="24"/>
          <w:szCs w:val="24"/>
          <w:lang w:val="es-ES_tradnl"/>
        </w:rPr>
      </w:pPr>
    </w:p>
    <w:p w:rsidR="00B05453" w:rsidRDefault="00B05453" w:rsidP="00B05453">
      <w:pPr>
        <w:pStyle w:val="Textodeglobo"/>
        <w:jc w:val="both"/>
        <w:rPr>
          <w:rFonts w:ascii="Verdana" w:hAnsi="Verdana"/>
          <w:sz w:val="22"/>
          <w:szCs w:val="22"/>
        </w:rPr>
      </w:pPr>
      <w:r>
        <w:rPr>
          <w:rFonts w:ascii="Verdana" w:hAnsi="Verdana"/>
          <w:sz w:val="24"/>
          <w:szCs w:val="24"/>
          <w:lang w:val="es-ES_tradnl"/>
        </w:rPr>
        <w:t>f). En cuanto a la medida adoptada en la que se les da la condición excepcional y transitoria de permisionarios, s</w:t>
      </w:r>
      <w:r>
        <w:rPr>
          <w:rFonts w:ascii="Verdana" w:hAnsi="Verdana"/>
          <w:sz w:val="22"/>
          <w:szCs w:val="22"/>
        </w:rPr>
        <w:t xml:space="preserve">in otorgársele audiencia previa el Consejo de Transporte Público mediante el acuerdo impugnado procede a cambiarles su estatus de concesionario otorgándoles la condición de permisionarios temporales. Si bien </w:t>
      </w:r>
      <w:r w:rsidR="00895ADC">
        <w:rPr>
          <w:rFonts w:ascii="Verdana" w:hAnsi="Verdana"/>
          <w:sz w:val="22"/>
          <w:szCs w:val="22"/>
        </w:rPr>
        <w:t>está</w:t>
      </w:r>
      <w:r>
        <w:rPr>
          <w:rFonts w:ascii="Verdana" w:hAnsi="Verdana"/>
          <w:sz w:val="22"/>
          <w:szCs w:val="22"/>
        </w:rPr>
        <w:t xml:space="preserve"> dentro de las competencias del CTP de acuerdo con los artículos 3 y 25 el otorgar permisos de operación de Servicios de Transporte Público, no puede venir a variarles un Derecho Subjetivo como es la condición de concesi</w:t>
      </w:r>
      <w:r w:rsidR="00895ADC">
        <w:rPr>
          <w:rFonts w:ascii="Verdana" w:hAnsi="Verdana"/>
          <w:sz w:val="22"/>
          <w:szCs w:val="22"/>
        </w:rPr>
        <w:t>onario</w:t>
      </w:r>
      <w:r>
        <w:rPr>
          <w:rFonts w:ascii="Verdana" w:hAnsi="Verdana"/>
          <w:sz w:val="22"/>
          <w:szCs w:val="22"/>
        </w:rPr>
        <w:t xml:space="preserve"> y cambiarla por un permiso.</w:t>
      </w:r>
    </w:p>
    <w:p w:rsidR="00B05453" w:rsidRDefault="00B05453" w:rsidP="00B05453">
      <w:pPr>
        <w:pStyle w:val="Textodeglobo"/>
        <w:jc w:val="both"/>
        <w:rPr>
          <w:rFonts w:ascii="Verdana" w:hAnsi="Verdana"/>
          <w:sz w:val="22"/>
          <w:szCs w:val="22"/>
        </w:rPr>
      </w:pPr>
    </w:p>
    <w:p w:rsidR="00B05453" w:rsidRDefault="00B05453" w:rsidP="00B05453">
      <w:pPr>
        <w:pStyle w:val="Textodeglobo"/>
        <w:jc w:val="both"/>
        <w:rPr>
          <w:rFonts w:ascii="Verdana" w:hAnsi="Verdana"/>
          <w:sz w:val="22"/>
          <w:szCs w:val="22"/>
        </w:rPr>
      </w:pPr>
      <w:r>
        <w:rPr>
          <w:rFonts w:ascii="Verdana" w:hAnsi="Verdana"/>
          <w:sz w:val="22"/>
          <w:szCs w:val="22"/>
        </w:rPr>
        <w:t>g). No es lo mismo la condición de concesionario que la de permisionario, temporal y en precario por el riesgo que se corre de que se solicite la realización de la Licitación Pública.</w:t>
      </w:r>
    </w:p>
    <w:p w:rsidR="00B05453" w:rsidRDefault="00B05453" w:rsidP="00B05453">
      <w:pPr>
        <w:pStyle w:val="Textodeglobo"/>
        <w:jc w:val="both"/>
        <w:rPr>
          <w:rFonts w:ascii="Verdana" w:hAnsi="Verdana"/>
          <w:sz w:val="22"/>
          <w:szCs w:val="22"/>
        </w:rPr>
      </w:pPr>
    </w:p>
    <w:p w:rsidR="00B05453" w:rsidRDefault="00B05453" w:rsidP="00B05453">
      <w:pPr>
        <w:pStyle w:val="Textodeglobo"/>
        <w:jc w:val="both"/>
        <w:rPr>
          <w:rFonts w:ascii="Verdana" w:hAnsi="Verdana"/>
          <w:sz w:val="22"/>
          <w:szCs w:val="22"/>
        </w:rPr>
      </w:pPr>
      <w:r>
        <w:rPr>
          <w:rFonts w:ascii="Verdana" w:hAnsi="Verdana"/>
          <w:sz w:val="22"/>
          <w:szCs w:val="22"/>
        </w:rPr>
        <w:t>h). No obstante, se diga que el acuerdo es temporal no comparten el mismo el cual además es violatorio de la Garantía del Debido Proceso Cons</w:t>
      </w:r>
      <w:r w:rsidR="00895ADC">
        <w:rPr>
          <w:rFonts w:ascii="Verdana" w:hAnsi="Verdana"/>
          <w:sz w:val="22"/>
          <w:szCs w:val="22"/>
        </w:rPr>
        <w:t>titucional pues no se les otorgó</w:t>
      </w:r>
      <w:r>
        <w:rPr>
          <w:rFonts w:ascii="Verdana" w:hAnsi="Verdana"/>
          <w:sz w:val="22"/>
          <w:szCs w:val="22"/>
        </w:rPr>
        <w:t xml:space="preserve"> ni audiencia previa.</w:t>
      </w:r>
    </w:p>
    <w:p w:rsidR="00B05453" w:rsidRDefault="00B05453" w:rsidP="00B05453">
      <w:pPr>
        <w:pStyle w:val="Textodeglobo"/>
        <w:jc w:val="both"/>
        <w:rPr>
          <w:rFonts w:ascii="Verdana" w:hAnsi="Verdana"/>
          <w:sz w:val="22"/>
          <w:szCs w:val="22"/>
        </w:rPr>
      </w:pPr>
    </w:p>
    <w:p w:rsidR="00B05453" w:rsidRDefault="00B05453" w:rsidP="00B05453">
      <w:pPr>
        <w:pStyle w:val="Textodeglobo"/>
        <w:jc w:val="both"/>
        <w:rPr>
          <w:rFonts w:ascii="Verdana" w:hAnsi="Verdana"/>
          <w:sz w:val="22"/>
          <w:szCs w:val="22"/>
        </w:rPr>
      </w:pPr>
      <w:r>
        <w:rPr>
          <w:rFonts w:ascii="Verdana" w:hAnsi="Verdana"/>
          <w:sz w:val="22"/>
          <w:szCs w:val="22"/>
        </w:rPr>
        <w:t>i). La ARESEP, no reconoce como tí</w:t>
      </w:r>
      <w:r w:rsidR="00895ADC">
        <w:rPr>
          <w:rFonts w:ascii="Verdana" w:hAnsi="Verdana"/>
          <w:sz w:val="22"/>
          <w:szCs w:val="22"/>
        </w:rPr>
        <w:t>tulo habilitante el acuerdo de renovación sino el c</w:t>
      </w:r>
      <w:r>
        <w:rPr>
          <w:rFonts w:ascii="Verdana" w:hAnsi="Verdana"/>
          <w:sz w:val="22"/>
          <w:szCs w:val="22"/>
        </w:rPr>
        <w:t>ontrato refrendado posición que comparte la Procuraduría General de la República en el criterio contenido en el dictamen C-103-2015.</w:t>
      </w:r>
    </w:p>
    <w:p w:rsidR="00B05453" w:rsidRDefault="00B05453" w:rsidP="00B05453">
      <w:pPr>
        <w:pStyle w:val="Textodeglobo"/>
        <w:jc w:val="both"/>
        <w:rPr>
          <w:rFonts w:ascii="Verdana" w:hAnsi="Verdana"/>
          <w:sz w:val="22"/>
          <w:szCs w:val="22"/>
        </w:rPr>
      </w:pPr>
    </w:p>
    <w:p w:rsidR="00B05453" w:rsidRDefault="00895ADC" w:rsidP="00B05453">
      <w:pPr>
        <w:pStyle w:val="Textodeglobo"/>
        <w:jc w:val="both"/>
        <w:rPr>
          <w:rFonts w:ascii="Verdana" w:hAnsi="Verdana"/>
          <w:sz w:val="22"/>
          <w:szCs w:val="22"/>
        </w:rPr>
      </w:pPr>
      <w:r>
        <w:rPr>
          <w:rFonts w:ascii="Verdana" w:hAnsi="Verdana"/>
          <w:sz w:val="22"/>
          <w:szCs w:val="22"/>
        </w:rPr>
        <w:t>j). Se violenta el P</w:t>
      </w:r>
      <w:r w:rsidR="00B05453">
        <w:rPr>
          <w:rFonts w:ascii="Verdana" w:hAnsi="Verdana"/>
          <w:sz w:val="22"/>
          <w:szCs w:val="22"/>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w:t>
      </w:r>
    </w:p>
    <w:p w:rsidR="00B05453" w:rsidRDefault="00B05453" w:rsidP="00B05453">
      <w:pPr>
        <w:pStyle w:val="Textodeglobo"/>
        <w:jc w:val="both"/>
        <w:rPr>
          <w:rFonts w:ascii="Verdana" w:hAnsi="Verdana"/>
          <w:sz w:val="22"/>
          <w:szCs w:val="22"/>
        </w:rPr>
      </w:pPr>
    </w:p>
    <w:p w:rsidR="00B05453" w:rsidRDefault="00B05453" w:rsidP="00B05453">
      <w:pPr>
        <w:pStyle w:val="Textodeglobo"/>
        <w:jc w:val="both"/>
        <w:rPr>
          <w:rFonts w:ascii="Verdana" w:hAnsi="Verdana"/>
          <w:sz w:val="22"/>
          <w:szCs w:val="22"/>
        </w:rPr>
      </w:pPr>
      <w:r>
        <w:rPr>
          <w:rFonts w:ascii="Verdana" w:hAnsi="Verdana"/>
          <w:sz w:val="22"/>
          <w:szCs w:val="22"/>
        </w:rPr>
        <w:t>k). Debió otorgarse audiencia previa y la situación en que se les coloca ciertamente los pone en condición de incerteza jurídica.</w:t>
      </w:r>
    </w:p>
    <w:p w:rsidR="00B05453" w:rsidRDefault="00B05453" w:rsidP="00B05453">
      <w:pPr>
        <w:pStyle w:val="Textodeglobo"/>
        <w:jc w:val="both"/>
        <w:rPr>
          <w:rFonts w:ascii="Verdana" w:hAnsi="Verdana"/>
          <w:sz w:val="22"/>
          <w:szCs w:val="22"/>
        </w:rPr>
      </w:pPr>
      <w:r>
        <w:rPr>
          <w:rFonts w:ascii="Verdana" w:hAnsi="Verdana"/>
          <w:sz w:val="22"/>
          <w:szCs w:val="22"/>
        </w:rPr>
        <w:t xml:space="preserve"> </w:t>
      </w:r>
    </w:p>
    <w:p w:rsidR="00B05453" w:rsidRDefault="00B05453" w:rsidP="00B05453">
      <w:pPr>
        <w:pStyle w:val="Textodeglobo"/>
        <w:jc w:val="both"/>
        <w:rPr>
          <w:rFonts w:ascii="Verdana" w:hAnsi="Verdana"/>
          <w:sz w:val="22"/>
          <w:szCs w:val="22"/>
        </w:rPr>
      </w:pPr>
      <w:r>
        <w:rPr>
          <w:rFonts w:ascii="Verdana" w:hAnsi="Verdana"/>
          <w:sz w:val="22"/>
          <w:szCs w:val="22"/>
        </w:rPr>
        <w:t>l). El acto se encuentra viciado por vicios en el motivo y la causa, pues se contrapone a la normativa aplicable.</w:t>
      </w:r>
    </w:p>
    <w:p w:rsidR="00B05453" w:rsidRDefault="00B05453" w:rsidP="00B05453">
      <w:pPr>
        <w:pStyle w:val="Textodeglobo"/>
        <w:jc w:val="both"/>
        <w:rPr>
          <w:rFonts w:ascii="Verdana" w:hAnsi="Verdana"/>
          <w:sz w:val="22"/>
          <w:szCs w:val="22"/>
        </w:rPr>
      </w:pPr>
    </w:p>
    <w:p w:rsidR="00B05453" w:rsidRPr="00220297" w:rsidRDefault="00B05453" w:rsidP="00B05453">
      <w:pPr>
        <w:pStyle w:val="Textodeglobo"/>
        <w:jc w:val="both"/>
        <w:rPr>
          <w:rFonts w:ascii="Verdana" w:hAnsi="Verdana"/>
          <w:sz w:val="22"/>
          <w:szCs w:val="22"/>
        </w:rPr>
      </w:pPr>
      <w:r>
        <w:rPr>
          <w:rFonts w:ascii="Verdana" w:hAnsi="Verdana"/>
          <w:sz w:val="22"/>
          <w:szCs w:val="22"/>
        </w:rPr>
        <w:t>m). Solicitan se revoque en todos sus extremos el acuerdo impugnado.</w:t>
      </w:r>
    </w:p>
    <w:p w:rsidR="00B05453" w:rsidRDefault="00B05453" w:rsidP="00B05453">
      <w:pPr>
        <w:pStyle w:val="Textodeglobo"/>
        <w:jc w:val="both"/>
        <w:rPr>
          <w:rFonts w:ascii="Verdana" w:hAnsi="Verdana"/>
          <w:sz w:val="22"/>
          <w:szCs w:val="22"/>
        </w:rPr>
      </w:pPr>
    </w:p>
    <w:p w:rsidR="00B05453" w:rsidRPr="00A175FD" w:rsidRDefault="00B05453" w:rsidP="00B05453">
      <w:pPr>
        <w:jc w:val="both"/>
        <w:rPr>
          <w:rFonts w:ascii="Verdana" w:hAnsi="Verdana"/>
          <w:b/>
          <w:sz w:val="24"/>
          <w:szCs w:val="24"/>
        </w:rPr>
      </w:pPr>
    </w:p>
    <w:p w:rsidR="00B05453" w:rsidRPr="00A175FD" w:rsidRDefault="00B05453" w:rsidP="00B05453">
      <w:pPr>
        <w:jc w:val="both"/>
        <w:rPr>
          <w:rFonts w:ascii="Verdana" w:hAnsi="Verdana"/>
          <w:sz w:val="24"/>
          <w:szCs w:val="24"/>
        </w:rPr>
      </w:pPr>
      <w:r w:rsidRPr="00A175FD">
        <w:rPr>
          <w:rFonts w:ascii="Verdana" w:hAnsi="Verdana"/>
          <w:b/>
          <w:sz w:val="24"/>
          <w:szCs w:val="24"/>
        </w:rPr>
        <w:t>TERCERO:</w:t>
      </w:r>
      <w:r w:rsidRPr="009F2308">
        <w:rPr>
          <w:rFonts w:ascii="Verdana" w:hAnsi="Verdana"/>
          <w:sz w:val="24"/>
          <w:szCs w:val="24"/>
        </w:rPr>
        <w:t xml:space="preserve">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12</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2016000974 del 14 de marzo de 2016 </w:t>
      </w:r>
      <w:r w:rsidRPr="00C10D47">
        <w:rPr>
          <w:rFonts w:ascii="Verdana" w:hAnsi="Verdana"/>
          <w:sz w:val="24"/>
          <w:szCs w:val="24"/>
        </w:rPr>
        <w:t>y</w:t>
      </w:r>
      <w:r>
        <w:rPr>
          <w:rFonts w:ascii="Verdana" w:hAnsi="Verdana"/>
          <w:b/>
          <w:sz w:val="24"/>
          <w:szCs w:val="24"/>
        </w:rPr>
        <w:t xml:space="preserve"> </w:t>
      </w:r>
      <w:r w:rsidR="00895ADC">
        <w:rPr>
          <w:rFonts w:ascii="Verdana" w:hAnsi="Verdana"/>
          <w:sz w:val="24"/>
          <w:szCs w:val="24"/>
        </w:rPr>
        <w:t>r</w:t>
      </w:r>
      <w:r w:rsidRPr="00A175FD">
        <w:rPr>
          <w:rFonts w:ascii="Verdana" w:hAnsi="Verdana"/>
          <w:sz w:val="24"/>
          <w:szCs w:val="24"/>
        </w:rPr>
        <w:t>echaza</w:t>
      </w:r>
      <w:r w:rsidR="00895ADC">
        <w:rPr>
          <w:rFonts w:ascii="Verdana" w:hAnsi="Verdana"/>
          <w:sz w:val="24"/>
          <w:szCs w:val="24"/>
        </w:rPr>
        <w:t xml:space="preserve"> el R</w:t>
      </w:r>
      <w:r>
        <w:rPr>
          <w:rFonts w:ascii="Verdana" w:hAnsi="Verdana"/>
          <w:sz w:val="24"/>
          <w:szCs w:val="24"/>
        </w:rPr>
        <w:t xml:space="preserve">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B05453" w:rsidRPr="00A175FD" w:rsidRDefault="00B05453" w:rsidP="00B05453">
      <w:pPr>
        <w:jc w:val="both"/>
        <w:rPr>
          <w:rFonts w:ascii="Verdana" w:hAnsi="Verdana"/>
        </w:rPr>
      </w:pPr>
    </w:p>
    <w:p w:rsidR="00B05453" w:rsidRPr="00A175FD" w:rsidRDefault="00B05453" w:rsidP="00B05453">
      <w:pPr>
        <w:jc w:val="both"/>
        <w:rPr>
          <w:rFonts w:ascii="Verdana" w:hAnsi="Verdana" w:cs="Tahoma"/>
          <w:b/>
          <w:bCs/>
          <w:sz w:val="22"/>
          <w:szCs w:val="22"/>
        </w:rPr>
      </w:pPr>
    </w:p>
    <w:p w:rsidR="00B05453" w:rsidRPr="001B1744" w:rsidRDefault="00B05453" w:rsidP="00B05453">
      <w:pPr>
        <w:jc w:val="both"/>
        <w:rPr>
          <w:rFonts w:ascii="Verdana" w:hAnsi="Verdana"/>
          <w:sz w:val="24"/>
          <w:szCs w:val="24"/>
        </w:rPr>
      </w:pPr>
      <w:r w:rsidRPr="00A175FD">
        <w:rPr>
          <w:rFonts w:ascii="Verdana" w:hAnsi="Verdana"/>
          <w:b/>
          <w:sz w:val="24"/>
          <w:szCs w:val="24"/>
        </w:rPr>
        <w:t>CUARTO:</w:t>
      </w:r>
      <w:r>
        <w:rPr>
          <w:rFonts w:ascii="Verdana" w:hAnsi="Verdana"/>
          <w:b/>
          <w:sz w:val="24"/>
          <w:szCs w:val="24"/>
        </w:rPr>
        <w:t xml:space="preserve"> </w:t>
      </w: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la condición de </w:t>
      </w:r>
      <w:r w:rsidR="00FE7D65">
        <w:rPr>
          <w:rFonts w:ascii="Verdana" w:hAnsi="Verdana"/>
          <w:sz w:val="24"/>
          <w:szCs w:val="24"/>
        </w:rPr>
        <w:t xml:space="preserve">concesionarios a </w:t>
      </w:r>
      <w:r>
        <w:rPr>
          <w:rFonts w:ascii="Verdana" w:hAnsi="Verdana"/>
          <w:sz w:val="24"/>
          <w:szCs w:val="24"/>
        </w:rPr>
        <w:t xml:space="preserve">permisionarios, se les está variando su condición jurídica y sus derechos subjetivos y por tanto sus argumentos son los mismos que los presentados en el recurso.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45</w:t>
      </w:r>
      <w:r w:rsidRPr="001B1744">
        <w:rPr>
          <w:rFonts w:ascii="Verdana" w:hAnsi="Verdana"/>
          <w:sz w:val="24"/>
          <w:szCs w:val="24"/>
        </w:rPr>
        <w:t xml:space="preserve"> al </w:t>
      </w:r>
      <w:r>
        <w:rPr>
          <w:rFonts w:ascii="Verdana" w:hAnsi="Verdana"/>
          <w:sz w:val="24"/>
          <w:szCs w:val="24"/>
        </w:rPr>
        <w:t>51</w:t>
      </w:r>
      <w:r w:rsidRPr="001B1744">
        <w:rPr>
          <w:rFonts w:ascii="Verdana" w:hAnsi="Verdana"/>
          <w:sz w:val="24"/>
          <w:szCs w:val="24"/>
        </w:rPr>
        <w:t xml:space="preserve"> del expediente administrativo).</w:t>
      </w:r>
    </w:p>
    <w:p w:rsidR="00B05453" w:rsidRDefault="00B05453" w:rsidP="00B05453">
      <w:pPr>
        <w:jc w:val="both"/>
        <w:rPr>
          <w:rFonts w:ascii="Verdana" w:hAnsi="Verdana"/>
          <w:b/>
          <w:sz w:val="24"/>
          <w:szCs w:val="24"/>
        </w:rPr>
      </w:pPr>
    </w:p>
    <w:p w:rsidR="00B05453" w:rsidRPr="001B1744" w:rsidRDefault="00B05453" w:rsidP="00B05453">
      <w:pPr>
        <w:jc w:val="both"/>
        <w:rPr>
          <w:rFonts w:ascii="Verdana" w:hAnsi="Verdana"/>
          <w:sz w:val="24"/>
          <w:szCs w:val="24"/>
        </w:rPr>
      </w:pPr>
      <w:r w:rsidRPr="00A175FD">
        <w:rPr>
          <w:rFonts w:ascii="Verdana" w:hAnsi="Verdana"/>
          <w:b/>
          <w:sz w:val="24"/>
          <w:szCs w:val="24"/>
        </w:rPr>
        <w:t xml:space="preserve">QUINTO: </w:t>
      </w:r>
      <w:r>
        <w:rPr>
          <w:rFonts w:ascii="Verdana" w:hAnsi="Verdana"/>
          <w:sz w:val="24"/>
          <w:szCs w:val="24"/>
        </w:rPr>
        <w:t>Ante prevención que realizara el Tribunal Administrativo de Transporte el Consejo de Transporte Público</w:t>
      </w:r>
      <w:r w:rsidR="00895ADC">
        <w:rPr>
          <w:rFonts w:ascii="Verdana" w:hAnsi="Verdana"/>
          <w:sz w:val="24"/>
          <w:szCs w:val="24"/>
        </w:rPr>
        <w:t xml:space="preserve"> responde mediante </w:t>
      </w:r>
      <w:r>
        <w:rPr>
          <w:rFonts w:ascii="Verdana" w:hAnsi="Verdana"/>
          <w:sz w:val="24"/>
          <w:szCs w:val="24"/>
        </w:rPr>
        <w:t xml:space="preserve">el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ingeniera Aura María Álvarez Orozco de la Dirección Técnica, en el que se indica respecto de </w:t>
      </w:r>
      <w:r w:rsidR="00895ADC">
        <w:rPr>
          <w:rFonts w:ascii="Verdana" w:hAnsi="Verdana"/>
          <w:sz w:val="24"/>
          <w:szCs w:val="24"/>
        </w:rPr>
        <w:t>la recurrente, que ésta presentó</w:t>
      </w:r>
      <w:r>
        <w:rPr>
          <w:rFonts w:ascii="Verdana" w:hAnsi="Verdana"/>
          <w:sz w:val="24"/>
          <w:szCs w:val="24"/>
        </w:rPr>
        <w:t xml:space="preserve"> los requisitos del refrendo y actualmente se está en la etapa de análisis y valoración de los mismos.</w:t>
      </w:r>
      <w:r w:rsidRPr="00A175FD">
        <w:rPr>
          <w:rFonts w:ascii="Verdana" w:hAnsi="Verdana"/>
          <w:smallCaps/>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60</w:t>
      </w:r>
      <w:r w:rsidRPr="001B1744">
        <w:rPr>
          <w:rFonts w:ascii="Verdana" w:hAnsi="Verdana"/>
          <w:sz w:val="24"/>
          <w:szCs w:val="24"/>
        </w:rPr>
        <w:t xml:space="preserve"> al </w:t>
      </w:r>
      <w:r>
        <w:rPr>
          <w:rFonts w:ascii="Verdana" w:hAnsi="Verdana"/>
          <w:sz w:val="24"/>
          <w:szCs w:val="24"/>
        </w:rPr>
        <w:t>70</w:t>
      </w:r>
      <w:r w:rsidRPr="001B1744">
        <w:rPr>
          <w:rFonts w:ascii="Verdana" w:hAnsi="Verdana"/>
          <w:sz w:val="24"/>
          <w:szCs w:val="24"/>
        </w:rPr>
        <w:t xml:space="preserve"> del expediente administrativo).</w:t>
      </w:r>
    </w:p>
    <w:p w:rsidR="00B05453" w:rsidRPr="00A175FD" w:rsidRDefault="00B05453" w:rsidP="00B05453">
      <w:pPr>
        <w:jc w:val="both"/>
        <w:rPr>
          <w:rFonts w:ascii="Verdana" w:hAnsi="Verdana"/>
          <w:sz w:val="24"/>
          <w:szCs w:val="24"/>
        </w:rPr>
      </w:pPr>
    </w:p>
    <w:p w:rsidR="00B05453" w:rsidRPr="00A175FD" w:rsidRDefault="00B05453" w:rsidP="00B05453">
      <w:pPr>
        <w:jc w:val="both"/>
        <w:rPr>
          <w:rFonts w:ascii="Verdana" w:hAnsi="Verdana"/>
          <w:sz w:val="24"/>
          <w:szCs w:val="24"/>
        </w:rPr>
      </w:pPr>
      <w:r w:rsidRPr="00F32449">
        <w:rPr>
          <w:rFonts w:ascii="Verdana" w:hAnsi="Verdana"/>
          <w:b/>
          <w:sz w:val="24"/>
          <w:szCs w:val="24"/>
        </w:rPr>
        <w:t>SEXTO: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B05453" w:rsidRPr="00A175FD" w:rsidRDefault="00B05453" w:rsidP="00B05453">
      <w:pPr>
        <w:jc w:val="both"/>
        <w:rPr>
          <w:rFonts w:ascii="Verdana" w:hAnsi="Verdana"/>
          <w:sz w:val="24"/>
          <w:szCs w:val="24"/>
        </w:rPr>
      </w:pPr>
    </w:p>
    <w:p w:rsidR="00B05453" w:rsidRPr="00A175FD" w:rsidRDefault="00B05453" w:rsidP="00B05453">
      <w:pPr>
        <w:jc w:val="both"/>
        <w:outlineLvl w:val="0"/>
        <w:rPr>
          <w:rFonts w:ascii="Verdana" w:hAnsi="Verdana"/>
          <w:b/>
          <w:sz w:val="24"/>
          <w:szCs w:val="24"/>
        </w:rPr>
      </w:pPr>
      <w:r w:rsidRPr="00A175FD">
        <w:rPr>
          <w:rFonts w:ascii="Verdana" w:hAnsi="Verdana"/>
          <w:b/>
          <w:sz w:val="24"/>
          <w:szCs w:val="24"/>
        </w:rPr>
        <w:t xml:space="preserve">Redacta </w:t>
      </w:r>
      <w:smartTag w:uri="urn:schemas-microsoft-com:office:smarttags" w:element="PersonName">
        <w:smartTagPr>
          <w:attr w:name="ProductID" w:val="la Jueza P￩rez"/>
        </w:smartTagPr>
        <w:r w:rsidRPr="00A175FD">
          <w:rPr>
            <w:rFonts w:ascii="Verdana" w:hAnsi="Verdana"/>
            <w:b/>
            <w:sz w:val="24"/>
            <w:szCs w:val="24"/>
          </w:rPr>
          <w:t>la Jueza Pérez</w:t>
        </w:r>
      </w:smartTag>
      <w:r w:rsidRPr="00A175FD">
        <w:rPr>
          <w:rFonts w:ascii="Verdana" w:hAnsi="Verdana"/>
          <w:b/>
          <w:sz w:val="24"/>
          <w:szCs w:val="24"/>
        </w:rPr>
        <w:t xml:space="preserve"> Peláez; y, </w:t>
      </w:r>
    </w:p>
    <w:p w:rsidR="00B05453" w:rsidRPr="00A175FD" w:rsidRDefault="00B05453" w:rsidP="00B05453">
      <w:pPr>
        <w:jc w:val="both"/>
        <w:outlineLvl w:val="0"/>
        <w:rPr>
          <w:rFonts w:ascii="Verdana" w:hAnsi="Verdana"/>
          <w:b/>
          <w:sz w:val="24"/>
          <w:szCs w:val="24"/>
        </w:rPr>
      </w:pPr>
    </w:p>
    <w:p w:rsidR="00B05453" w:rsidRPr="00895ADC" w:rsidRDefault="00B05453" w:rsidP="00895ADC">
      <w:pPr>
        <w:spacing w:line="480" w:lineRule="auto"/>
        <w:jc w:val="center"/>
        <w:outlineLvl w:val="0"/>
        <w:rPr>
          <w:rFonts w:ascii="Verdana" w:hAnsi="Verdana"/>
          <w:b/>
          <w:sz w:val="24"/>
          <w:szCs w:val="24"/>
        </w:rPr>
      </w:pPr>
      <w:r w:rsidRPr="00A175FD">
        <w:rPr>
          <w:rFonts w:ascii="Verdana" w:hAnsi="Verdana"/>
          <w:b/>
          <w:sz w:val="24"/>
          <w:szCs w:val="24"/>
        </w:rPr>
        <w:t>CONSIDERANDO</w:t>
      </w:r>
    </w:p>
    <w:p w:rsidR="00B05453" w:rsidRPr="001862B0" w:rsidRDefault="00B05453" w:rsidP="00B05453">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 y solicitud de suspensión del acto administrativo. </w:t>
      </w:r>
    </w:p>
    <w:p w:rsidR="00B05453" w:rsidRPr="001862B0" w:rsidRDefault="00B05453" w:rsidP="00B05453">
      <w:pPr>
        <w:pStyle w:val="Sinespaciado"/>
        <w:jc w:val="both"/>
        <w:rPr>
          <w:rFonts w:ascii="Verdana" w:hAnsi="Verdana"/>
          <w:b/>
          <w:sz w:val="24"/>
          <w:szCs w:val="24"/>
          <w:lang w:val="es-CR"/>
        </w:rPr>
      </w:pPr>
    </w:p>
    <w:p w:rsidR="00B05453" w:rsidRPr="001862B0" w:rsidRDefault="00B05453" w:rsidP="00B05453">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sidRPr="001862B0">
        <w:rPr>
          <w:rFonts w:ascii="Verdana" w:hAnsi="Verdana"/>
          <w:b/>
          <w:sz w:val="24"/>
          <w:szCs w:val="24"/>
          <w:lang w:val="es-CR"/>
        </w:rPr>
        <w:t xml:space="preserve"> </w:t>
      </w:r>
      <w:r w:rsidRPr="001862B0">
        <w:rPr>
          <w:rFonts w:ascii="Verdana" w:hAnsi="Verdana"/>
          <w:sz w:val="24"/>
          <w:szCs w:val="24"/>
          <w:lang w:val="es-CR"/>
        </w:rPr>
        <w:t xml:space="preserve">A la empresa </w:t>
      </w:r>
      <w:r w:rsidR="00CF6DA5">
        <w:rPr>
          <w:rFonts w:ascii="Verdana" w:hAnsi="Verdana"/>
          <w:b/>
          <w:sz w:val="24"/>
          <w:szCs w:val="24"/>
        </w:rPr>
        <w:t>E.L.N.</w:t>
      </w:r>
      <w:r w:rsidRPr="001862B0">
        <w:rPr>
          <w:rFonts w:ascii="Verdana" w:hAnsi="Verdana"/>
          <w:sz w:val="24"/>
          <w:szCs w:val="24"/>
          <w:lang w:val="es-CR"/>
        </w:rPr>
        <w:t xml:space="preserve">, mediante el acuerdo impugnado se le cambia </w:t>
      </w:r>
      <w:r>
        <w:rPr>
          <w:rFonts w:ascii="Verdana" w:hAnsi="Verdana"/>
          <w:sz w:val="24"/>
          <w:szCs w:val="24"/>
          <w:lang w:val="es-CR"/>
        </w:rPr>
        <w:t xml:space="preserve">temporalmente </w:t>
      </w:r>
      <w:r w:rsidRPr="001862B0">
        <w:rPr>
          <w:rFonts w:ascii="Verdana" w:hAnsi="Verdana"/>
          <w:sz w:val="24"/>
          <w:szCs w:val="24"/>
          <w:lang w:val="es-CR"/>
        </w:rPr>
        <w:t>su condición de concesionaria a permisionaria del servicio de Transporte Remunerado de Personas en Modalidad Autobús,</w:t>
      </w:r>
      <w:r>
        <w:rPr>
          <w:rFonts w:ascii="Verdana" w:hAnsi="Verdana"/>
          <w:sz w:val="24"/>
          <w:szCs w:val="24"/>
          <w:lang w:val="es-CR"/>
        </w:rPr>
        <w:t xml:space="preserve"> además se le está solicitando el cumplimiento de una serie de requisitos para el refrendo del contrato de concesión</w:t>
      </w:r>
      <w:r w:rsidRPr="001862B0">
        <w:rPr>
          <w:rFonts w:ascii="Verdana" w:hAnsi="Verdana"/>
          <w:sz w:val="24"/>
          <w:szCs w:val="24"/>
          <w:lang w:val="es-CR"/>
        </w:rPr>
        <w:t xml:space="preserve"> por lo </w:t>
      </w:r>
      <w:r>
        <w:rPr>
          <w:rFonts w:ascii="Verdana" w:hAnsi="Verdana"/>
          <w:sz w:val="24"/>
          <w:szCs w:val="24"/>
          <w:lang w:val="es-CR"/>
        </w:rPr>
        <w:t>que</w:t>
      </w:r>
      <w:r w:rsidRPr="001862B0">
        <w:rPr>
          <w:rFonts w:ascii="Verdana" w:hAnsi="Verdana"/>
          <w:sz w:val="24"/>
          <w:szCs w:val="24"/>
          <w:lang w:val="es-CR"/>
        </w:rPr>
        <w:t xml:space="preserve"> cuenta con </w:t>
      </w:r>
      <w:r>
        <w:rPr>
          <w:rFonts w:ascii="Verdana" w:hAnsi="Verdana"/>
          <w:sz w:val="24"/>
          <w:szCs w:val="24"/>
          <w:lang w:val="es-CR"/>
        </w:rPr>
        <w:t>l</w:t>
      </w:r>
      <w:r w:rsidRPr="001862B0">
        <w:rPr>
          <w:rFonts w:ascii="Verdana" w:hAnsi="Verdana"/>
          <w:sz w:val="24"/>
          <w:szCs w:val="24"/>
          <w:lang w:val="es-CR"/>
        </w:rPr>
        <w:t xml:space="preserve">a Legitimación para accionar en el presente asunto.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Dado que según lo indicado por el mismo Consejo de Transporte Público, el acuerdo se le notificó el 8 de julio y el recurso se presentó el 15 del mismo mes y año, sea en el plazo requerido</w:t>
      </w:r>
      <w:r w:rsidRPr="001862B0">
        <w:rPr>
          <w:rFonts w:ascii="Verdana" w:hAnsi="Verdana"/>
          <w:sz w:val="24"/>
          <w:szCs w:val="24"/>
          <w:lang w:val="es-CR"/>
        </w:rPr>
        <w:t xml:space="preserve">. </w:t>
      </w:r>
    </w:p>
    <w:p w:rsidR="00B05453" w:rsidRPr="001862B0" w:rsidRDefault="00B05453" w:rsidP="00B05453">
      <w:pPr>
        <w:pStyle w:val="Sinespaciado"/>
        <w:jc w:val="both"/>
        <w:rPr>
          <w:rFonts w:ascii="Verdana" w:hAnsi="Verdana"/>
          <w:sz w:val="24"/>
          <w:szCs w:val="24"/>
          <w:lang w:val="es-CR"/>
        </w:rPr>
      </w:pPr>
    </w:p>
    <w:p w:rsidR="008B49EF" w:rsidRDefault="00B05453" w:rsidP="00B05453">
      <w:pPr>
        <w:jc w:val="both"/>
        <w:rPr>
          <w:rFonts w:ascii="Verdana" w:hAnsi="Verdana"/>
          <w:b/>
          <w:sz w:val="24"/>
          <w:szCs w:val="24"/>
          <w:lang w:val="es-CR"/>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p>
    <w:p w:rsidR="008B49EF" w:rsidRDefault="008B49EF" w:rsidP="00B05453">
      <w:pPr>
        <w:jc w:val="both"/>
        <w:rPr>
          <w:rFonts w:ascii="Verdana" w:hAnsi="Verdana"/>
          <w:b/>
          <w:sz w:val="24"/>
          <w:szCs w:val="24"/>
          <w:lang w:val="es-CR"/>
        </w:rPr>
      </w:pPr>
    </w:p>
    <w:p w:rsidR="00B05453" w:rsidRDefault="00B05453" w:rsidP="00B05453">
      <w:pPr>
        <w:jc w:val="both"/>
        <w:rPr>
          <w:rFonts w:ascii="Verdana" w:hAnsi="Verdana"/>
          <w:sz w:val="24"/>
          <w:szCs w:val="24"/>
        </w:rPr>
      </w:pP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3</w:t>
      </w:r>
      <w:r>
        <w:rPr>
          <w:rFonts w:ascii="Verdana" w:hAnsi="Verdana"/>
          <w:sz w:val="24"/>
          <w:szCs w:val="24"/>
        </w:rPr>
        <w:t>0</w:t>
      </w:r>
      <w:r w:rsidRPr="00A175FD">
        <w:rPr>
          <w:rFonts w:ascii="Verdana" w:hAnsi="Verdana"/>
          <w:sz w:val="24"/>
          <w:szCs w:val="24"/>
        </w:rPr>
        <w:t xml:space="preserve"> </w:t>
      </w:r>
      <w:r>
        <w:rPr>
          <w:rFonts w:ascii="Verdana" w:hAnsi="Verdana"/>
          <w:sz w:val="24"/>
          <w:szCs w:val="24"/>
        </w:rPr>
        <w:t xml:space="preserve">y 32 </w:t>
      </w:r>
      <w:r w:rsidRPr="00A175FD">
        <w:rPr>
          <w:rFonts w:ascii="Verdana" w:hAnsi="Verdana"/>
          <w:sz w:val="24"/>
          <w:szCs w:val="24"/>
        </w:rPr>
        <w:t>del expediente administrativo)</w:t>
      </w:r>
    </w:p>
    <w:p w:rsidR="00B05453" w:rsidRPr="00A175FD" w:rsidRDefault="00B05453" w:rsidP="00B05453">
      <w:pPr>
        <w:jc w:val="both"/>
        <w:rPr>
          <w:rFonts w:ascii="Verdana" w:hAnsi="Verdana"/>
          <w:b/>
          <w:sz w:val="24"/>
          <w:szCs w:val="24"/>
        </w:rPr>
      </w:pPr>
    </w:p>
    <w:p w:rsidR="00B05453" w:rsidRDefault="00B05453" w:rsidP="00B05453">
      <w:pPr>
        <w:pStyle w:val="Sinespaciado"/>
        <w:jc w:val="both"/>
        <w:rPr>
          <w:rFonts w:ascii="Verdana" w:hAnsi="Verdana"/>
          <w:sz w:val="24"/>
          <w:szCs w:val="24"/>
          <w:lang w:val="es-ES_tradnl"/>
        </w:rPr>
      </w:pPr>
      <w:r w:rsidRPr="001862B0">
        <w:rPr>
          <w:rFonts w:ascii="Verdana" w:hAnsi="Verdana"/>
          <w:b/>
          <w:bCs/>
          <w:sz w:val="24"/>
          <w:szCs w:val="24"/>
          <w:lang w:val="es-MX"/>
        </w:rPr>
        <w:lastRenderedPageBreak/>
        <w:t xml:space="preserve">B). </w:t>
      </w:r>
      <w:r w:rsidRPr="00A175FD">
        <w:rPr>
          <w:rFonts w:ascii="Verdana" w:hAnsi="Verdana"/>
          <w:sz w:val="24"/>
          <w:szCs w:val="24"/>
        </w:rPr>
        <w:t xml:space="preserve">La empresa </w:t>
      </w:r>
      <w:r w:rsidR="00CF6DA5">
        <w:rPr>
          <w:rFonts w:ascii="Verdana" w:hAnsi="Verdana"/>
          <w:b/>
          <w:sz w:val="24"/>
          <w:szCs w:val="24"/>
        </w:rPr>
        <w:t>E.L.N.</w:t>
      </w:r>
      <w:r w:rsidR="008B49EF">
        <w:rPr>
          <w:rFonts w:ascii="Verdana" w:hAnsi="Verdana"/>
          <w:b/>
          <w:sz w:val="24"/>
          <w:szCs w:val="24"/>
        </w:rPr>
        <w:t>,</w:t>
      </w:r>
      <w:r w:rsidR="00E452BE">
        <w:rPr>
          <w:rFonts w:ascii="Verdana" w:hAnsi="Verdana"/>
          <w:sz w:val="24"/>
          <w:szCs w:val="24"/>
        </w:rPr>
        <w:t xml:space="preserve"> presenta R</w:t>
      </w:r>
      <w:r>
        <w:rPr>
          <w:rFonts w:ascii="Verdana" w:hAnsi="Verdana"/>
          <w:sz w:val="24"/>
          <w:szCs w:val="24"/>
        </w:rPr>
        <w:t>ecurso de Apelación en subsidio y nulidad contra el acuerdo impugnado</w:t>
      </w:r>
      <w:r w:rsidR="008B49EF">
        <w:rPr>
          <w:rFonts w:ascii="Verdana" w:hAnsi="Verdana"/>
          <w:sz w:val="24"/>
          <w:szCs w:val="24"/>
        </w:rPr>
        <w:t>.</w:t>
      </w:r>
      <w:r>
        <w:rPr>
          <w:rFonts w:ascii="Verdana" w:hAnsi="Verdana"/>
          <w:sz w:val="24"/>
          <w:szCs w:val="24"/>
        </w:rPr>
        <w:t xml:space="preserve"> </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27</w:t>
      </w:r>
      <w:r w:rsidRPr="00A175FD">
        <w:rPr>
          <w:rFonts w:ascii="Verdana" w:hAnsi="Verdana"/>
          <w:sz w:val="24"/>
          <w:szCs w:val="24"/>
          <w:lang w:val="es-ES_tradnl"/>
        </w:rPr>
        <w:t xml:space="preserve"> del expediente administrativo).</w:t>
      </w:r>
    </w:p>
    <w:p w:rsidR="00B05453" w:rsidRDefault="00B05453" w:rsidP="00B05453">
      <w:pPr>
        <w:pStyle w:val="Textodeglobo"/>
        <w:jc w:val="both"/>
        <w:rPr>
          <w:rFonts w:ascii="Verdana" w:hAnsi="Verdana"/>
          <w:sz w:val="24"/>
          <w:szCs w:val="24"/>
          <w:lang w:val="es-ES_tradnl"/>
        </w:rPr>
      </w:pPr>
    </w:p>
    <w:p w:rsidR="00B05453" w:rsidRPr="00A175FD" w:rsidRDefault="00B05453" w:rsidP="00B05453">
      <w:pPr>
        <w:jc w:val="both"/>
        <w:rPr>
          <w:rFonts w:ascii="Verdana" w:hAnsi="Verdana"/>
          <w:sz w:val="24"/>
          <w:szCs w:val="24"/>
        </w:rPr>
      </w:pPr>
      <w:r w:rsidRPr="001862B0">
        <w:rPr>
          <w:rFonts w:ascii="Verdana" w:hAnsi="Verdana"/>
          <w:b/>
          <w:bCs/>
          <w:sz w:val="24"/>
          <w:szCs w:val="24"/>
          <w:lang w:val="es-MX"/>
        </w:rPr>
        <w:t xml:space="preserve">C).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12</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2016000974 del 14 de marzo de 2016 </w:t>
      </w:r>
      <w:r w:rsidRPr="00C10D47">
        <w:rPr>
          <w:rFonts w:ascii="Verdana" w:hAnsi="Verdana"/>
          <w:sz w:val="24"/>
          <w:szCs w:val="24"/>
        </w:rPr>
        <w:t>y</w:t>
      </w:r>
      <w:r>
        <w:rPr>
          <w:rFonts w:ascii="Verdana" w:hAnsi="Verdana"/>
          <w:b/>
          <w:sz w:val="24"/>
          <w:szCs w:val="24"/>
        </w:rPr>
        <w:t xml:space="preserve"> </w:t>
      </w:r>
      <w:r w:rsidR="008B49EF">
        <w:rPr>
          <w:rFonts w:ascii="Verdana" w:hAnsi="Verdana"/>
          <w:sz w:val="24"/>
          <w:szCs w:val="24"/>
        </w:rPr>
        <w:t>r</w:t>
      </w:r>
      <w:r w:rsidRPr="00A175FD">
        <w:rPr>
          <w:rFonts w:ascii="Verdana" w:hAnsi="Verdana"/>
          <w:sz w:val="24"/>
          <w:szCs w:val="24"/>
        </w:rPr>
        <w:t>echaza</w:t>
      </w:r>
      <w:r w:rsidR="008B49EF">
        <w:rPr>
          <w:rFonts w:ascii="Verdana" w:hAnsi="Verdana"/>
          <w:sz w:val="24"/>
          <w:szCs w:val="24"/>
        </w:rPr>
        <w:t xml:space="preserve"> el R</w:t>
      </w:r>
      <w:r>
        <w:rPr>
          <w:rFonts w:ascii="Verdana" w:hAnsi="Verdana"/>
          <w:sz w:val="24"/>
          <w:szCs w:val="24"/>
        </w:rPr>
        <w:t xml:space="preserve">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B05453" w:rsidRPr="001862B0" w:rsidRDefault="00B05453" w:rsidP="00B05453">
      <w:pPr>
        <w:pStyle w:val="Sinespaciado"/>
        <w:jc w:val="both"/>
        <w:rPr>
          <w:rFonts w:ascii="Verdana" w:hAnsi="Verdana"/>
          <w:bCs/>
          <w:sz w:val="24"/>
          <w:szCs w:val="24"/>
        </w:rPr>
      </w:pPr>
    </w:p>
    <w:p w:rsidR="00B05453" w:rsidRPr="001B1744" w:rsidRDefault="008B49EF" w:rsidP="00B05453">
      <w:pPr>
        <w:jc w:val="both"/>
        <w:rPr>
          <w:rFonts w:ascii="Verdana" w:hAnsi="Verdana"/>
          <w:sz w:val="24"/>
          <w:szCs w:val="24"/>
        </w:rPr>
      </w:pPr>
      <w:r w:rsidRPr="001862B0">
        <w:rPr>
          <w:rFonts w:ascii="Verdana" w:hAnsi="Verdana"/>
          <w:b/>
          <w:bCs/>
          <w:sz w:val="24"/>
          <w:szCs w:val="24"/>
          <w:lang w:val="es-MX"/>
        </w:rPr>
        <w:t>D).</w:t>
      </w:r>
      <w:r w:rsidRPr="001862B0">
        <w:rPr>
          <w:rFonts w:ascii="Verdana" w:hAnsi="Verdana"/>
          <w:sz w:val="24"/>
          <w:szCs w:val="24"/>
          <w:lang w:val="es-MX"/>
        </w:rPr>
        <w:t xml:space="preserve"> </w:t>
      </w:r>
      <w:r w:rsidR="00B05453" w:rsidRPr="001862B0">
        <w:rPr>
          <w:rFonts w:ascii="Verdana" w:hAnsi="Verdana"/>
          <w:bCs/>
          <w:sz w:val="24"/>
          <w:szCs w:val="24"/>
        </w:rPr>
        <w:t xml:space="preserve"> </w:t>
      </w:r>
      <w:r w:rsidR="00CE6B66">
        <w:rPr>
          <w:rFonts w:ascii="Verdana" w:hAnsi="Verdana"/>
          <w:bCs/>
          <w:sz w:val="24"/>
          <w:szCs w:val="24"/>
        </w:rPr>
        <w:t>Q</w:t>
      </w:r>
      <w:r w:rsidR="00B05453">
        <w:rPr>
          <w:rFonts w:ascii="Verdana" w:hAnsi="Verdana"/>
          <w:bCs/>
          <w:sz w:val="24"/>
          <w:szCs w:val="24"/>
        </w:rPr>
        <w:t xml:space="preserve">ue la recurrente ya </w:t>
      </w:r>
      <w:r>
        <w:rPr>
          <w:rFonts w:ascii="Verdana" w:hAnsi="Verdana"/>
          <w:sz w:val="24"/>
          <w:szCs w:val="24"/>
        </w:rPr>
        <w:t>presentó</w:t>
      </w:r>
      <w:r w:rsidR="00B05453">
        <w:rPr>
          <w:rFonts w:ascii="Verdana" w:hAnsi="Verdana"/>
          <w:sz w:val="24"/>
          <w:szCs w:val="24"/>
        </w:rPr>
        <w:t xml:space="preserve"> los requisitos del refrendo y actualmente se está en la etapa de análisis y valoración de los mismos por parte del CTP.  Lo anterior según lo indicado en oficio </w:t>
      </w:r>
      <w:r w:rsidR="00B05453" w:rsidRPr="00A21DC6">
        <w:rPr>
          <w:rFonts w:ascii="Verdana" w:hAnsi="Verdana"/>
          <w:b/>
          <w:sz w:val="24"/>
          <w:szCs w:val="24"/>
        </w:rPr>
        <w:t>DTE-16-0506</w:t>
      </w:r>
      <w:r w:rsidR="00B05453">
        <w:rPr>
          <w:rFonts w:ascii="Verdana" w:hAnsi="Verdana"/>
          <w:sz w:val="24"/>
          <w:szCs w:val="24"/>
        </w:rPr>
        <w:t xml:space="preserve"> </w:t>
      </w:r>
      <w:r w:rsidR="00B05453" w:rsidRPr="00A21DC6">
        <w:rPr>
          <w:rFonts w:ascii="Verdana" w:hAnsi="Verdana"/>
          <w:b/>
          <w:sz w:val="24"/>
          <w:szCs w:val="24"/>
        </w:rPr>
        <w:t>de 10 de mayo de 2016</w:t>
      </w:r>
      <w:r w:rsidR="00B05453">
        <w:rPr>
          <w:rFonts w:ascii="Verdana" w:hAnsi="Verdana"/>
          <w:sz w:val="24"/>
          <w:szCs w:val="24"/>
        </w:rPr>
        <w:t xml:space="preserve"> suscrito por la </w:t>
      </w:r>
      <w:r>
        <w:rPr>
          <w:rFonts w:ascii="Verdana" w:hAnsi="Verdana"/>
          <w:b/>
          <w:sz w:val="24"/>
          <w:szCs w:val="24"/>
        </w:rPr>
        <w:t>I</w:t>
      </w:r>
      <w:r w:rsidR="00B05453" w:rsidRPr="00DC0BCE">
        <w:rPr>
          <w:rFonts w:ascii="Verdana" w:hAnsi="Verdana"/>
          <w:b/>
          <w:sz w:val="24"/>
          <w:szCs w:val="24"/>
        </w:rPr>
        <w:t>ngeniera Aura María Álvarez Orozco de la Dirección Técnica</w:t>
      </w:r>
      <w:r w:rsidR="00B05453">
        <w:rPr>
          <w:rFonts w:ascii="Verdana" w:hAnsi="Verdana"/>
          <w:b/>
          <w:sz w:val="24"/>
          <w:szCs w:val="24"/>
        </w:rPr>
        <w:t xml:space="preserve">. </w:t>
      </w:r>
      <w:r w:rsidR="00B05453" w:rsidRPr="00A175FD">
        <w:rPr>
          <w:rFonts w:ascii="Verdana" w:hAnsi="Verdana"/>
          <w:sz w:val="24"/>
          <w:szCs w:val="24"/>
        </w:rPr>
        <w:t>(</w:t>
      </w:r>
      <w:r w:rsidR="00B05453" w:rsidRPr="001B1744">
        <w:rPr>
          <w:rFonts w:ascii="Verdana" w:hAnsi="Verdana"/>
          <w:sz w:val="24"/>
          <w:szCs w:val="24"/>
        </w:rPr>
        <w:t xml:space="preserve">Léanse folios del </w:t>
      </w:r>
      <w:r w:rsidR="00B05453">
        <w:rPr>
          <w:rFonts w:ascii="Verdana" w:hAnsi="Verdana"/>
          <w:sz w:val="24"/>
          <w:szCs w:val="24"/>
        </w:rPr>
        <w:t>60</w:t>
      </w:r>
      <w:r w:rsidR="00B05453" w:rsidRPr="001B1744">
        <w:rPr>
          <w:rFonts w:ascii="Verdana" w:hAnsi="Verdana"/>
          <w:sz w:val="24"/>
          <w:szCs w:val="24"/>
        </w:rPr>
        <w:t xml:space="preserve"> al </w:t>
      </w:r>
      <w:r w:rsidR="00B05453">
        <w:rPr>
          <w:rFonts w:ascii="Verdana" w:hAnsi="Verdana"/>
          <w:sz w:val="24"/>
          <w:szCs w:val="24"/>
        </w:rPr>
        <w:t>70</w:t>
      </w:r>
      <w:r w:rsidR="00B05453" w:rsidRPr="001B1744">
        <w:rPr>
          <w:rFonts w:ascii="Verdana" w:hAnsi="Verdana"/>
          <w:sz w:val="24"/>
          <w:szCs w:val="24"/>
        </w:rPr>
        <w:t xml:space="preserve"> del expediente administrativo).</w:t>
      </w:r>
    </w:p>
    <w:p w:rsidR="00B05453" w:rsidRPr="001862B0" w:rsidRDefault="00B05453" w:rsidP="00B05453">
      <w:pPr>
        <w:pStyle w:val="Sinespaciado"/>
        <w:jc w:val="both"/>
        <w:rPr>
          <w:rFonts w:ascii="Verdana" w:hAnsi="Verdana"/>
          <w:b/>
          <w:bCs/>
          <w:sz w:val="24"/>
          <w:szCs w:val="24"/>
          <w:lang w:val="es-MX"/>
        </w:rPr>
      </w:pPr>
    </w:p>
    <w:p w:rsidR="00B05453" w:rsidRPr="001862B0" w:rsidRDefault="00B05453" w:rsidP="00B05453">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B05453" w:rsidRPr="001862B0" w:rsidRDefault="00B05453" w:rsidP="00B05453">
      <w:pPr>
        <w:pStyle w:val="Sinespaciado"/>
        <w:rPr>
          <w:rFonts w:ascii="Verdana" w:hAnsi="Verdana"/>
          <w:b/>
          <w:bCs/>
          <w:sz w:val="24"/>
          <w:szCs w:val="24"/>
          <w:lang w:val="es-MX"/>
        </w:rPr>
      </w:pPr>
    </w:p>
    <w:p w:rsidR="00B05453" w:rsidRPr="001862B0" w:rsidRDefault="00B05453" w:rsidP="00B05453">
      <w:pPr>
        <w:pStyle w:val="Sinespaciado"/>
        <w:rPr>
          <w:rFonts w:ascii="Verdana" w:hAnsi="Verdana"/>
          <w:b/>
          <w:bCs/>
          <w:sz w:val="24"/>
          <w:szCs w:val="24"/>
          <w:lang w:val="es-MX"/>
        </w:rPr>
      </w:pPr>
      <w:r w:rsidRPr="001862B0">
        <w:rPr>
          <w:rFonts w:ascii="Verdana" w:hAnsi="Verdana"/>
          <w:b/>
          <w:bCs/>
          <w:sz w:val="24"/>
          <w:szCs w:val="24"/>
          <w:lang w:val="es-MX"/>
        </w:rPr>
        <w:t>5.- SOBRE EL FONDO:</w:t>
      </w:r>
    </w:p>
    <w:p w:rsidR="00B05453" w:rsidRDefault="00B05453" w:rsidP="00B05453">
      <w:pPr>
        <w:pStyle w:val="Sinespaciado"/>
        <w:jc w:val="both"/>
        <w:rPr>
          <w:rFonts w:ascii="Verdana" w:hAnsi="Verdana"/>
          <w:sz w:val="24"/>
          <w:szCs w:val="24"/>
          <w:lang w:val="es-ES_tradnl"/>
        </w:rPr>
      </w:pPr>
    </w:p>
    <w:p w:rsidR="00B05453" w:rsidRDefault="00B05453" w:rsidP="00B05453">
      <w:pPr>
        <w:spacing w:line="480" w:lineRule="auto"/>
        <w:jc w:val="both"/>
        <w:outlineLvl w:val="0"/>
        <w:rPr>
          <w:rFonts w:ascii="Verdana" w:hAnsi="Verdana"/>
          <w:b/>
          <w:sz w:val="24"/>
          <w:szCs w:val="24"/>
        </w:rPr>
      </w:pPr>
      <w:r>
        <w:rPr>
          <w:rFonts w:ascii="Verdana" w:hAnsi="Verdana"/>
          <w:b/>
          <w:sz w:val="24"/>
          <w:szCs w:val="24"/>
        </w:rPr>
        <w:t>OBJETO DEL RECURSO.</w:t>
      </w:r>
    </w:p>
    <w:p w:rsidR="00B05453" w:rsidRDefault="00B05453" w:rsidP="00B05453">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w:t>
      </w:r>
      <w:r w:rsidR="008B49EF" w:rsidRPr="00F7533E">
        <w:rPr>
          <w:rFonts w:ascii="Verdana" w:hAnsi="Verdana"/>
          <w:b/>
          <w:sz w:val="24"/>
          <w:szCs w:val="24"/>
          <w:lang w:val="es-ES_tradnl"/>
        </w:rPr>
        <w:t>Público</w:t>
      </w:r>
      <w:r w:rsidR="008B49EF" w:rsidRPr="0038368B">
        <w:rPr>
          <w:rFonts w:ascii="Verdana" w:hAnsi="Verdana"/>
          <w:sz w:val="24"/>
          <w:szCs w:val="24"/>
          <w:lang w:val="es-ES_tradnl"/>
        </w:rPr>
        <w:t>, de</w:t>
      </w:r>
      <w:r>
        <w:rPr>
          <w:rFonts w:ascii="Verdana" w:hAnsi="Verdana"/>
          <w:sz w:val="24"/>
          <w:szCs w:val="24"/>
          <w:lang w:val="es-ES_tradnl"/>
        </w:rPr>
        <w:t xml:space="preserve"> modo que se le </w:t>
      </w:r>
      <w:r w:rsidR="008B49EF">
        <w:rPr>
          <w:rFonts w:ascii="Verdana" w:hAnsi="Verdana"/>
          <w:sz w:val="24"/>
          <w:szCs w:val="24"/>
          <w:lang w:val="es-ES_tradnl"/>
        </w:rPr>
        <w:t>tenga a</w:t>
      </w:r>
      <w:r>
        <w:rPr>
          <w:rFonts w:ascii="Verdana" w:hAnsi="Verdana"/>
          <w:sz w:val="24"/>
          <w:szCs w:val="24"/>
          <w:lang w:val="es-ES_tradnl"/>
        </w:rPr>
        <w:t xml:space="preserve"> la recurrente como concesionaria y no como permisionaria además que se les exima o se les amplíe el plazo de presentación de requisitos para el refrendo de los contratos de concesión.</w:t>
      </w:r>
    </w:p>
    <w:p w:rsidR="00B05453" w:rsidRDefault="00B05453" w:rsidP="00B05453">
      <w:pPr>
        <w:pStyle w:val="Sinespaciado"/>
        <w:jc w:val="both"/>
        <w:rPr>
          <w:rFonts w:ascii="Verdana" w:hAnsi="Verdana"/>
          <w:sz w:val="24"/>
          <w:szCs w:val="24"/>
          <w:lang w:val="es-ES_tradnl"/>
        </w:rPr>
      </w:pPr>
    </w:p>
    <w:p w:rsidR="00B05453" w:rsidRDefault="00B05453" w:rsidP="00B05453">
      <w:pPr>
        <w:pStyle w:val="Sinespaciado"/>
        <w:jc w:val="both"/>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B05453" w:rsidRDefault="00B05453" w:rsidP="00B05453">
      <w:pPr>
        <w:pStyle w:val="Sinespaciado"/>
        <w:jc w:val="both"/>
        <w:rPr>
          <w:rFonts w:ascii="Verdana" w:hAnsi="Verdana"/>
          <w:sz w:val="24"/>
          <w:szCs w:val="24"/>
          <w:lang w:val="es-ES_tradnl"/>
        </w:rPr>
      </w:pPr>
    </w:p>
    <w:p w:rsidR="00B05453" w:rsidRPr="00477F6A" w:rsidRDefault="00B05453" w:rsidP="00B05453">
      <w:pPr>
        <w:pStyle w:val="Sinespaciado"/>
        <w:jc w:val="both"/>
        <w:rPr>
          <w:rFonts w:ascii="Verdana" w:hAnsi="Verdana"/>
          <w:sz w:val="24"/>
          <w:szCs w:val="24"/>
        </w:rPr>
      </w:pPr>
      <w:r w:rsidRPr="00A175FD">
        <w:rPr>
          <w:rFonts w:ascii="Verdana" w:hAnsi="Verdana"/>
          <w:sz w:val="24"/>
          <w:szCs w:val="24"/>
        </w:rPr>
        <w:t xml:space="preserve">La empresa </w:t>
      </w:r>
      <w:r w:rsidR="008B49EF">
        <w:rPr>
          <w:rFonts w:ascii="Verdana" w:hAnsi="Verdana"/>
          <w:sz w:val="24"/>
          <w:szCs w:val="24"/>
        </w:rPr>
        <w:t>recurrente presenta R</w:t>
      </w:r>
      <w:r>
        <w:rPr>
          <w:rFonts w:ascii="Verdana" w:hAnsi="Verdana"/>
          <w:sz w:val="24"/>
          <w:szCs w:val="24"/>
        </w:rPr>
        <w:t xml:space="preserve">ecurso de Apelación en subsidio y nulidad contra el acuerdo impugnado indicando en lo conducente que </w:t>
      </w:r>
      <w:r>
        <w:rPr>
          <w:rFonts w:ascii="Verdana" w:hAnsi="Verdana"/>
          <w:sz w:val="24"/>
          <w:szCs w:val="24"/>
          <w:lang w:val="es-ES_tradnl"/>
        </w:rPr>
        <w:t>se les ha otorgado el derecho de concesión de ruta de transporte remunerado de personas en vehículos modalidad bus del periodo 2014-2021.  El Consejo de Tr</w:t>
      </w:r>
      <w:r w:rsidR="009067E8">
        <w:rPr>
          <w:rFonts w:ascii="Verdana" w:hAnsi="Verdana"/>
          <w:sz w:val="24"/>
          <w:szCs w:val="24"/>
          <w:lang w:val="es-ES_tradnl"/>
        </w:rPr>
        <w:t>ansporte Público</w:t>
      </w:r>
      <w:r>
        <w:rPr>
          <w:rFonts w:ascii="Verdana" w:hAnsi="Verdana"/>
          <w:sz w:val="24"/>
          <w:szCs w:val="24"/>
          <w:lang w:val="es-ES_tradnl"/>
        </w:rPr>
        <w:t xml:space="preserve"> cuenta con la potestad de solicitar algunos requerimientos a los </w:t>
      </w:r>
      <w:r w:rsidR="009067E8">
        <w:rPr>
          <w:rFonts w:ascii="Verdana" w:hAnsi="Verdana"/>
          <w:sz w:val="24"/>
          <w:szCs w:val="24"/>
          <w:lang w:val="es-ES_tradnl"/>
        </w:rPr>
        <w:t>concesionarios,</w:t>
      </w:r>
      <w:r>
        <w:rPr>
          <w:rFonts w:ascii="Verdana" w:hAnsi="Verdana"/>
          <w:sz w:val="24"/>
          <w:szCs w:val="24"/>
          <w:lang w:val="es-ES_tradnl"/>
        </w:rPr>
        <w:t xml:space="preserve"> pero tales exigencias deben estar sustentadas en criterio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El Consejo de Transporte Público basado en la Resolución RRG-5266-2005 de la ARESEP, les solicita presentar una serie de requisitos para el refrendo de los contratos de concesión, sus adendas, y modificaciones, pero dicho cumplimiento es </w:t>
      </w:r>
      <w:r>
        <w:rPr>
          <w:rFonts w:ascii="Verdana" w:hAnsi="Verdana"/>
          <w:sz w:val="24"/>
          <w:szCs w:val="24"/>
          <w:lang w:val="es-ES_tradnl"/>
        </w:rPr>
        <w:lastRenderedPageBreak/>
        <w:t xml:space="preserve">competencia exclusiva del Consejo de acuerdo a la misma resolución y a la Ley,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w:t>
      </w:r>
      <w:r w:rsidR="009067E8">
        <w:rPr>
          <w:rFonts w:ascii="Verdana" w:hAnsi="Verdana"/>
          <w:sz w:val="24"/>
          <w:szCs w:val="24"/>
          <w:lang w:val="es-ES_tradnl"/>
        </w:rPr>
        <w:t>de la lógica y la ciencia y riñe</w:t>
      </w:r>
      <w:r>
        <w:rPr>
          <w:rFonts w:ascii="Verdana" w:hAnsi="Verdana"/>
          <w:sz w:val="24"/>
          <w:szCs w:val="24"/>
          <w:lang w:val="es-ES_tradnl"/>
        </w:rPr>
        <w:t xml:space="preserve"> con el principio de razonabilidad y proporcionalidad ampliamente desarrollado por la jurisprudencia de la Sala Constitucional.  Igualmente se violenta el principio de Legalidad y el Debido proceso.  En cuanto a la medida adoptada en la que se les da la condición excepcional y transitoria de permisionarios, </w:t>
      </w:r>
      <w:r w:rsidRPr="00477F6A">
        <w:rPr>
          <w:rFonts w:ascii="Verdana" w:hAnsi="Verdana"/>
          <w:sz w:val="24"/>
          <w:szCs w:val="24"/>
          <w:lang w:val="es-ES_tradnl"/>
        </w:rPr>
        <w:t>s</w:t>
      </w:r>
      <w:r w:rsidRPr="00477F6A">
        <w:rPr>
          <w:rFonts w:ascii="Verdana" w:hAnsi="Verdana"/>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w:t>
      </w:r>
      <w:r w:rsidR="009067E8">
        <w:rPr>
          <w:rFonts w:ascii="Verdana" w:hAnsi="Verdana"/>
          <w:sz w:val="24"/>
          <w:szCs w:val="24"/>
        </w:rPr>
        <w:t>titucional pues no se les otorgó</w:t>
      </w:r>
      <w:r w:rsidRPr="00477F6A">
        <w:rPr>
          <w:rFonts w:ascii="Verdana" w:hAnsi="Verdana"/>
          <w:sz w:val="24"/>
          <w:szCs w:val="24"/>
        </w:rPr>
        <w:t xml:space="preserve"> ni audiencia previa.  La ARESEP, no reconoce como tí</w:t>
      </w:r>
      <w:r w:rsidR="00D97D44">
        <w:rPr>
          <w:rFonts w:ascii="Verdana" w:hAnsi="Verdana"/>
          <w:sz w:val="24"/>
          <w:szCs w:val="24"/>
        </w:rPr>
        <w:t>tulo habilitante el acuerdo de r</w:t>
      </w:r>
      <w:r w:rsidR="009067E8">
        <w:rPr>
          <w:rFonts w:ascii="Verdana" w:hAnsi="Verdana"/>
          <w:sz w:val="24"/>
          <w:szCs w:val="24"/>
        </w:rPr>
        <w:t>enovación sino el c</w:t>
      </w:r>
      <w:r w:rsidRPr="00477F6A">
        <w:rPr>
          <w:rFonts w:ascii="Verdana" w:hAnsi="Verdana"/>
          <w:sz w:val="24"/>
          <w:szCs w:val="24"/>
        </w:rPr>
        <w:t>ontrato refrendado posición que comparte la Procuraduría General de la República en el criterio contenido en el dictam</w:t>
      </w:r>
      <w:r w:rsidR="00D97D44">
        <w:rPr>
          <w:rFonts w:ascii="Verdana" w:hAnsi="Verdana"/>
          <w:sz w:val="24"/>
          <w:szCs w:val="24"/>
        </w:rPr>
        <w:t>en C-103-2015.  Se violenta el P</w:t>
      </w:r>
      <w:r w:rsidRPr="00477F6A">
        <w:rPr>
          <w:rFonts w:ascii="Verdana" w:hAnsi="Verdana"/>
          <w:sz w:val="24"/>
          <w:szCs w:val="24"/>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w:t>
      </w:r>
      <w:r w:rsidR="00AB32B8">
        <w:rPr>
          <w:rFonts w:ascii="Verdana" w:hAnsi="Verdana"/>
          <w:sz w:val="24"/>
          <w:szCs w:val="24"/>
        </w:rPr>
        <w:t xml:space="preserve">nulo </w:t>
      </w:r>
      <w:r w:rsidRPr="00477F6A">
        <w:rPr>
          <w:rFonts w:ascii="Verdana" w:hAnsi="Verdana"/>
          <w:sz w:val="24"/>
          <w:szCs w:val="24"/>
        </w:rPr>
        <w:t>por vicios en el motivo y la causa, pues se contrapone a la normativa aplicable.  Solicitan se revoque en todos sus extremos el acuerdo impugnado.</w:t>
      </w:r>
    </w:p>
    <w:p w:rsidR="00B05453" w:rsidRDefault="00B05453" w:rsidP="00B05453">
      <w:pPr>
        <w:pStyle w:val="Sinespaciado"/>
        <w:jc w:val="both"/>
        <w:rPr>
          <w:rFonts w:ascii="Verdana" w:hAnsi="Verdana"/>
          <w:sz w:val="24"/>
          <w:szCs w:val="24"/>
        </w:rPr>
      </w:pPr>
    </w:p>
    <w:p w:rsidR="00B05453" w:rsidRDefault="00B05453" w:rsidP="00B05453">
      <w:pPr>
        <w:pStyle w:val="Sinespaciado"/>
        <w:jc w:val="both"/>
        <w:rPr>
          <w:rFonts w:ascii="Verdana" w:hAnsi="Verdana"/>
          <w:sz w:val="24"/>
          <w:szCs w:val="24"/>
          <w:lang w:val="es-ES_tradnl"/>
        </w:rPr>
      </w:pPr>
      <w:r w:rsidRPr="00F32449">
        <w:rPr>
          <w:rFonts w:ascii="Verdana" w:hAnsi="Verdana"/>
          <w:sz w:val="24"/>
          <w:szCs w:val="24"/>
        </w:rPr>
        <w:lastRenderedPageBreak/>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la condición de </w:t>
      </w:r>
      <w:r w:rsidR="00AB32B8">
        <w:rPr>
          <w:rFonts w:ascii="Verdana" w:hAnsi="Verdana"/>
          <w:sz w:val="24"/>
          <w:szCs w:val="24"/>
        </w:rPr>
        <w:t>concesionarios a permisionarios</w:t>
      </w:r>
      <w:r>
        <w:rPr>
          <w:rFonts w:ascii="Verdana" w:hAnsi="Verdana"/>
          <w:sz w:val="24"/>
          <w:szCs w:val="24"/>
        </w:rPr>
        <w:t>, se les está variando su condición jurídica y sus derechos subjetivos y por tanto sus argumentos son los mismos que los presentados en el recurso.</w:t>
      </w:r>
    </w:p>
    <w:p w:rsidR="00B05453" w:rsidRDefault="00B05453" w:rsidP="00B05453">
      <w:pPr>
        <w:jc w:val="both"/>
        <w:rPr>
          <w:rFonts w:ascii="Verdana" w:hAnsi="Verdana"/>
          <w:b/>
          <w:sz w:val="22"/>
          <w:szCs w:val="22"/>
        </w:rPr>
      </w:pPr>
    </w:p>
    <w:p w:rsidR="00B05453" w:rsidRDefault="0023317D" w:rsidP="00B05453">
      <w:pPr>
        <w:jc w:val="both"/>
        <w:rPr>
          <w:rFonts w:ascii="Verdana" w:hAnsi="Verdana"/>
          <w:b/>
          <w:sz w:val="22"/>
          <w:szCs w:val="22"/>
        </w:rPr>
      </w:pPr>
      <w:r>
        <w:rPr>
          <w:rFonts w:ascii="Verdana" w:hAnsi="Verdana"/>
          <w:b/>
          <w:sz w:val="22"/>
          <w:szCs w:val="22"/>
        </w:rPr>
        <w:t xml:space="preserve">                                                                                     </w:t>
      </w:r>
    </w:p>
    <w:p w:rsidR="00B05453" w:rsidRPr="00CD367E" w:rsidRDefault="00B05453" w:rsidP="00B05453">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B05453" w:rsidRDefault="00B05453" w:rsidP="00B05453">
      <w:pPr>
        <w:jc w:val="both"/>
        <w:rPr>
          <w:rFonts w:ascii="Verdana" w:hAnsi="Verdana"/>
          <w:sz w:val="24"/>
          <w:szCs w:val="24"/>
          <w:lang w:val="es-MX"/>
        </w:rPr>
      </w:pPr>
    </w:p>
    <w:p w:rsidR="00B05453" w:rsidRDefault="00B05453" w:rsidP="00B05453">
      <w:pPr>
        <w:jc w:val="both"/>
        <w:rPr>
          <w:rFonts w:ascii="Verdana" w:hAnsi="Verdana"/>
          <w:sz w:val="22"/>
          <w:szCs w:val="22"/>
        </w:rPr>
      </w:pPr>
    </w:p>
    <w:p w:rsidR="00B05453" w:rsidRDefault="00B05453" w:rsidP="00B05453">
      <w:pPr>
        <w:jc w:val="both"/>
        <w:rPr>
          <w:rFonts w:ascii="Verdana" w:hAnsi="Verdana"/>
          <w:sz w:val="24"/>
          <w:szCs w:val="24"/>
        </w:rPr>
      </w:pP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p>
    <w:p w:rsidR="00B05453" w:rsidRDefault="00B05453" w:rsidP="00B05453">
      <w:pPr>
        <w:jc w:val="both"/>
        <w:rPr>
          <w:rFonts w:ascii="Verdana" w:hAnsi="Verdana"/>
          <w:sz w:val="22"/>
          <w:szCs w:val="22"/>
        </w:rPr>
      </w:pPr>
    </w:p>
    <w:p w:rsidR="00B05453" w:rsidRDefault="00D30588" w:rsidP="00B05453">
      <w:pPr>
        <w:jc w:val="both"/>
        <w:rPr>
          <w:rFonts w:ascii="Verdana" w:hAnsi="Verdana"/>
          <w:sz w:val="24"/>
          <w:szCs w:val="24"/>
        </w:rPr>
      </w:pP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12</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2016000974 del 14 de marzo de 2016 </w:t>
      </w:r>
      <w:r w:rsidRPr="00C10D47">
        <w:rPr>
          <w:rFonts w:ascii="Verdana" w:hAnsi="Verdana"/>
          <w:sz w:val="24"/>
          <w:szCs w:val="24"/>
        </w:rPr>
        <w:t>y</w:t>
      </w:r>
      <w:r>
        <w:rPr>
          <w:rFonts w:ascii="Verdana" w:hAnsi="Verdana"/>
          <w:b/>
          <w:sz w:val="24"/>
          <w:szCs w:val="24"/>
        </w:rPr>
        <w:t xml:space="preserve"> </w:t>
      </w:r>
      <w:r w:rsidR="0023317D">
        <w:rPr>
          <w:rFonts w:ascii="Verdana" w:hAnsi="Verdana"/>
          <w:sz w:val="24"/>
          <w:szCs w:val="24"/>
        </w:rPr>
        <w:t>r</w:t>
      </w:r>
      <w:r w:rsidRPr="00A175FD">
        <w:rPr>
          <w:rFonts w:ascii="Verdana" w:hAnsi="Verdana"/>
          <w:sz w:val="24"/>
          <w:szCs w:val="24"/>
        </w:rPr>
        <w:t>echaza</w:t>
      </w:r>
      <w:r w:rsidR="0023317D">
        <w:rPr>
          <w:rFonts w:ascii="Verdana" w:hAnsi="Verdana"/>
          <w:sz w:val="24"/>
          <w:szCs w:val="24"/>
        </w:rPr>
        <w:t xml:space="preserve"> el R</w:t>
      </w:r>
      <w:r>
        <w:rPr>
          <w:rFonts w:ascii="Verdana" w:hAnsi="Verdana"/>
          <w:sz w:val="24"/>
          <w:szCs w:val="24"/>
        </w:rPr>
        <w:t>ecurso de Revocatoria y la Nulidad por improcedentes.</w:t>
      </w:r>
    </w:p>
    <w:p w:rsidR="00D30588" w:rsidRDefault="00D30588" w:rsidP="00B05453">
      <w:pPr>
        <w:jc w:val="both"/>
        <w:rPr>
          <w:rFonts w:ascii="Verdana" w:hAnsi="Verdana"/>
          <w:i/>
          <w:sz w:val="22"/>
          <w:szCs w:val="22"/>
        </w:rPr>
      </w:pPr>
    </w:p>
    <w:p w:rsidR="00B05453" w:rsidRPr="00E61AEA" w:rsidRDefault="00B05453" w:rsidP="00B05453">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B05453" w:rsidRPr="00234E53" w:rsidRDefault="00B05453" w:rsidP="00B05453">
      <w:pPr>
        <w:autoSpaceDE w:val="0"/>
        <w:autoSpaceDN w:val="0"/>
        <w:adjustRightInd w:val="0"/>
        <w:jc w:val="both"/>
        <w:rPr>
          <w:rFonts w:ascii="Verdana" w:hAnsi="Verdana"/>
          <w:bCs/>
          <w:lang w:val="es-MX"/>
        </w:rPr>
      </w:pPr>
    </w:p>
    <w:p w:rsidR="00B05453" w:rsidRPr="00E61AEA" w:rsidRDefault="00B05453" w:rsidP="00B05453">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B05453" w:rsidRPr="00E61AEA" w:rsidRDefault="00B05453" w:rsidP="00B05453">
      <w:pPr>
        <w:autoSpaceDE w:val="0"/>
        <w:autoSpaceDN w:val="0"/>
        <w:adjustRightInd w:val="0"/>
        <w:jc w:val="both"/>
        <w:rPr>
          <w:rFonts w:ascii="Verdana" w:hAnsi="Verdana"/>
          <w:sz w:val="22"/>
          <w:szCs w:val="22"/>
          <w:lang w:val="es-MX"/>
        </w:rPr>
      </w:pPr>
    </w:p>
    <w:p w:rsidR="00B05453" w:rsidRPr="00E61AEA" w:rsidRDefault="00B05453" w:rsidP="00B05453">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B05453" w:rsidRPr="00E61AEA" w:rsidRDefault="00B05453" w:rsidP="00B05453">
      <w:pPr>
        <w:autoSpaceDE w:val="0"/>
        <w:autoSpaceDN w:val="0"/>
        <w:adjustRightInd w:val="0"/>
        <w:jc w:val="both"/>
        <w:rPr>
          <w:rFonts w:ascii="Verdana" w:hAnsi="Verdana"/>
          <w:sz w:val="22"/>
          <w:szCs w:val="22"/>
          <w:lang w:val="es-MX"/>
        </w:rPr>
      </w:pPr>
    </w:p>
    <w:p w:rsidR="00B05453" w:rsidRPr="0014454F" w:rsidRDefault="00B05453" w:rsidP="00B07952">
      <w:pPr>
        <w:autoSpaceDE w:val="0"/>
        <w:autoSpaceDN w:val="0"/>
        <w:adjustRightInd w:val="0"/>
        <w:ind w:left="397" w:right="335"/>
        <w:jc w:val="both"/>
        <w:rPr>
          <w:rFonts w:ascii="Verdana" w:hAnsi="Verdana"/>
          <w:b/>
          <w:i/>
          <w:sz w:val="18"/>
          <w:szCs w:val="18"/>
          <w:lang w:val="es-MX"/>
        </w:rPr>
      </w:pPr>
      <w:r w:rsidRPr="0014454F">
        <w:rPr>
          <w:rFonts w:ascii="Verdana" w:hAnsi="Verdana"/>
          <w:bCs/>
          <w:i/>
          <w:sz w:val="18"/>
          <w:szCs w:val="18"/>
          <w:lang w:val="es-MX"/>
        </w:rPr>
        <w:lastRenderedPageBreak/>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en consecuencia solo le es permitido lo que esté constitucionalmente y legalmente autorizado en forma expresa y todo lo que no les esté autorizado les está vedado. “</w:t>
      </w:r>
      <w:r w:rsidRPr="0014454F">
        <w:rPr>
          <w:rFonts w:ascii="Verdana" w:hAnsi="Verdana"/>
          <w:b/>
          <w:i/>
          <w:sz w:val="18"/>
          <w:szCs w:val="18"/>
          <w:lang w:val="es-MX"/>
        </w:rPr>
        <w:t xml:space="preserve"> (Lo resaltado no es del original)</w:t>
      </w:r>
    </w:p>
    <w:p w:rsidR="00B05453" w:rsidRDefault="00B05453" w:rsidP="00B05453">
      <w:pPr>
        <w:autoSpaceDE w:val="0"/>
        <w:autoSpaceDN w:val="0"/>
        <w:adjustRightInd w:val="0"/>
        <w:jc w:val="both"/>
        <w:rPr>
          <w:rFonts w:ascii="Verdana" w:hAnsi="Verdana"/>
          <w:b/>
          <w:sz w:val="22"/>
          <w:szCs w:val="22"/>
          <w:lang w:val="es-MX"/>
        </w:rPr>
      </w:pPr>
    </w:p>
    <w:p w:rsidR="00B05453" w:rsidRPr="00263FCB" w:rsidRDefault="00B05453" w:rsidP="00B05453">
      <w:pPr>
        <w:autoSpaceDE w:val="0"/>
        <w:autoSpaceDN w:val="0"/>
        <w:adjustRightInd w:val="0"/>
        <w:jc w:val="both"/>
        <w:rPr>
          <w:rFonts w:ascii="Verdana" w:hAnsi="Verdana"/>
          <w:sz w:val="22"/>
          <w:szCs w:val="22"/>
          <w:lang w:val="es-MX"/>
        </w:rPr>
      </w:pPr>
      <w:r w:rsidRPr="00263FCB">
        <w:rPr>
          <w:rFonts w:ascii="Verdana" w:hAnsi="Verdana"/>
          <w:sz w:val="22"/>
          <w:szCs w:val="22"/>
          <w:lang w:val="es-MX"/>
        </w:rPr>
        <w:t>Por su parte el Tribunal Contencioso Administrativo Sección II, en su sentencia 00002 de las nueve horas del 30 de enero de 2013 indica respecto del Principio de Legalidad lo siguiente:</w:t>
      </w:r>
    </w:p>
    <w:p w:rsidR="00B05453" w:rsidRDefault="00B05453" w:rsidP="00B05453">
      <w:pPr>
        <w:autoSpaceDE w:val="0"/>
        <w:autoSpaceDN w:val="0"/>
        <w:adjustRightInd w:val="0"/>
        <w:jc w:val="both"/>
        <w:rPr>
          <w:rFonts w:ascii="Verdana" w:hAnsi="Verdana"/>
          <w:b/>
          <w:sz w:val="22"/>
          <w:szCs w:val="22"/>
          <w:lang w:val="es-MX"/>
        </w:rPr>
      </w:pPr>
    </w:p>
    <w:p w:rsidR="00B05453" w:rsidRDefault="00B05453" w:rsidP="00B07952">
      <w:pPr>
        <w:autoSpaceDE w:val="0"/>
        <w:autoSpaceDN w:val="0"/>
        <w:adjustRightInd w:val="0"/>
        <w:ind w:left="397" w:right="335"/>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“todo acto o comportamiento de la Administraciónque incida sobre los derechos del particular debe estar autorizado por el ordenamiento jurídico" (Ortíz Ortíz)</w:t>
      </w:r>
      <w:r w:rsidRPr="00F620EC">
        <w:rPr>
          <w:rFonts w:ascii="Verdana" w:hAnsi="Verdana"/>
          <w:i/>
          <w:sz w:val="18"/>
          <w:szCs w:val="18"/>
        </w:rPr>
        <w:t>. Agrega el jurista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La sujeción de la actuación</w:t>
      </w:r>
      <w:r w:rsidRPr="00F620EC">
        <w:rPr>
          <w:rFonts w:ascii="Verdana" w:hAnsi="Verdana"/>
          <w:bCs/>
          <w:i/>
          <w:sz w:val="18"/>
          <w:szCs w:val="18"/>
        </w:rPr>
        <w:t>administrativa</w:t>
      </w:r>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B05453" w:rsidRPr="00F620EC" w:rsidRDefault="00B05453" w:rsidP="00B05453">
      <w:pPr>
        <w:autoSpaceDE w:val="0"/>
        <w:autoSpaceDN w:val="0"/>
        <w:adjustRightInd w:val="0"/>
        <w:ind w:left="397"/>
        <w:jc w:val="both"/>
        <w:rPr>
          <w:rFonts w:ascii="Verdana" w:hAnsi="Verdana"/>
          <w:i/>
          <w:sz w:val="18"/>
          <w:szCs w:val="18"/>
          <w:lang w:val="es-MX"/>
        </w:rPr>
      </w:pPr>
    </w:p>
    <w:p w:rsidR="00B05453" w:rsidRPr="00E61AEA" w:rsidRDefault="00B05453" w:rsidP="00B05453">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B05453" w:rsidRPr="007C339A" w:rsidRDefault="00B05453" w:rsidP="00B05453">
      <w:pPr>
        <w:jc w:val="both"/>
        <w:rPr>
          <w:rFonts w:ascii="Verdana" w:hAnsi="Verdana"/>
          <w:b/>
          <w:sz w:val="22"/>
          <w:szCs w:val="22"/>
          <w:lang w:val="es-MX"/>
        </w:rPr>
      </w:pPr>
    </w:p>
    <w:p w:rsidR="00B05453" w:rsidRDefault="001945F1" w:rsidP="00B05453">
      <w:pPr>
        <w:jc w:val="both"/>
        <w:rPr>
          <w:rFonts w:ascii="Verdana" w:hAnsi="Verdana"/>
          <w:b/>
          <w:sz w:val="22"/>
          <w:szCs w:val="22"/>
        </w:rPr>
      </w:pPr>
      <w:r>
        <w:rPr>
          <w:rFonts w:ascii="Verdana" w:hAnsi="Verdana"/>
          <w:b/>
          <w:sz w:val="22"/>
          <w:szCs w:val="22"/>
        </w:rPr>
        <w:t>DE LA GARANTÍA DEL D</w:t>
      </w:r>
      <w:r w:rsidR="00B05453">
        <w:rPr>
          <w:rFonts w:ascii="Verdana" w:hAnsi="Verdana"/>
          <w:b/>
          <w:sz w:val="22"/>
          <w:szCs w:val="22"/>
        </w:rPr>
        <w:t>EBIDO PROCESO</w:t>
      </w:r>
    </w:p>
    <w:p w:rsidR="00B05453" w:rsidRDefault="00B05453" w:rsidP="00B05453">
      <w:pPr>
        <w:spacing w:after="120"/>
        <w:jc w:val="both"/>
      </w:pPr>
    </w:p>
    <w:p w:rsidR="00B05453" w:rsidRPr="00B07952" w:rsidRDefault="00B05453" w:rsidP="00B05453">
      <w:pPr>
        <w:spacing w:after="120"/>
        <w:jc w:val="both"/>
        <w:rPr>
          <w:rFonts w:ascii="Verdana" w:hAnsi="Verdana"/>
          <w:sz w:val="22"/>
          <w:szCs w:val="22"/>
        </w:rPr>
      </w:pPr>
      <w:r w:rsidRPr="00B07952">
        <w:rPr>
          <w:rFonts w:ascii="Verdana" w:hAnsi="Verdana"/>
          <w:sz w:val="22"/>
          <w:szCs w:val="22"/>
        </w:rPr>
        <w:t>El </w:t>
      </w:r>
      <w:r w:rsidRPr="00B07952">
        <w:rPr>
          <w:rFonts w:ascii="Verdana" w:hAnsi="Verdana"/>
          <w:b/>
          <w:bCs/>
          <w:sz w:val="22"/>
          <w:szCs w:val="22"/>
        </w:rPr>
        <w:t>debido proceso</w:t>
      </w:r>
      <w:r w:rsidRPr="00B07952">
        <w:rPr>
          <w:rFonts w:ascii="Verdana" w:hAnsi="Verdana"/>
          <w:sz w:val="22"/>
          <w:szCs w:val="22"/>
        </w:rPr>
        <w:t xml:space="preserve"> constituye una garantía de rango constitucional que dispone </w:t>
      </w:r>
      <w:r w:rsidR="00B07952" w:rsidRPr="00B07952">
        <w:rPr>
          <w:rFonts w:ascii="Verdana" w:hAnsi="Verdana"/>
          <w:sz w:val="22"/>
          <w:szCs w:val="22"/>
        </w:rPr>
        <w:t>que toda</w:t>
      </w:r>
      <w:r w:rsidRPr="00B07952">
        <w:rPr>
          <w:rFonts w:ascii="Verdana" w:hAnsi="Verdana"/>
          <w:sz w:val="22"/>
          <w:szCs w:val="22"/>
        </w:rPr>
        <w:t xml:space="preserve"> persona tenga derecho a ciertas prerrogativas mínimas, de tal suerte que se le garantice el equilibrio y la equidad </w:t>
      </w:r>
      <w:r w:rsidR="00B07952" w:rsidRPr="00B07952">
        <w:rPr>
          <w:rFonts w:ascii="Verdana" w:hAnsi="Verdana"/>
          <w:sz w:val="22"/>
          <w:szCs w:val="22"/>
        </w:rPr>
        <w:t>procesal, frente</w:t>
      </w:r>
      <w:r w:rsidRPr="00B07952">
        <w:rPr>
          <w:rFonts w:ascii="Verdana" w:hAnsi="Verdana"/>
          <w:sz w:val="22"/>
          <w:szCs w:val="22"/>
        </w:rPr>
        <w:t xml:space="preserve"> a los poderes de imperio de la Administración.   Por lo anterior el individuo debe tener oportunidad de ser oído y a hacer valer sus pretensiones legítimas frente a quien dirige el procedimiento de que se trate, siempre que aquel sea de naturaleza sancionador o pretenda imponerle cargas o suprimirle derechos subjetivos.</w:t>
      </w:r>
    </w:p>
    <w:p w:rsidR="00B05453" w:rsidRPr="00B07952" w:rsidRDefault="00B05453" w:rsidP="00B05453">
      <w:pPr>
        <w:spacing w:after="120"/>
        <w:jc w:val="both"/>
        <w:rPr>
          <w:rFonts w:ascii="Verdana" w:hAnsi="Verdana"/>
          <w:sz w:val="22"/>
          <w:szCs w:val="22"/>
        </w:rPr>
      </w:pPr>
      <w:r w:rsidRPr="00B07952">
        <w:rPr>
          <w:rFonts w:ascii="Verdana" w:hAnsi="Verdana"/>
          <w:sz w:val="22"/>
          <w:szCs w:val="22"/>
        </w:rPr>
        <w:t xml:space="preserve">El Debido Proceso, debe integrarse y observarse en cuanto a los principios y subprincipios que lo conforman, en todo proceso sancionatorio </w:t>
      </w:r>
      <w:r w:rsidRPr="00B07952">
        <w:rPr>
          <w:rFonts w:ascii="Verdana" w:hAnsi="Verdana"/>
          <w:b/>
          <w:sz w:val="22"/>
          <w:szCs w:val="22"/>
        </w:rPr>
        <w:t>o que pueda culminar con la supresión de derechos subjetivos</w:t>
      </w:r>
      <w:r w:rsidRPr="00B07952">
        <w:rPr>
          <w:rFonts w:ascii="Verdana" w:hAnsi="Verdana"/>
          <w:sz w:val="22"/>
          <w:szCs w:val="22"/>
        </w:rPr>
        <w:t xml:space="preserve">. El principio de Derecho a la Defensa, el de intimación, imputación, audiencia, acceso al expediente y </w:t>
      </w:r>
      <w:r w:rsidRPr="00B07952">
        <w:rPr>
          <w:rFonts w:ascii="Verdana" w:hAnsi="Verdana"/>
          <w:sz w:val="22"/>
          <w:szCs w:val="22"/>
        </w:rPr>
        <w:lastRenderedPageBreak/>
        <w:t xml:space="preserve">comunicación oportuna de la sanción que se acuerde o de la supresión de un derecho determinado, son entre otros, integrantes del debido proceso, </w:t>
      </w:r>
      <w:r w:rsidRPr="00B07952">
        <w:rPr>
          <w:rFonts w:ascii="Verdana" w:hAnsi="Verdana"/>
          <w:b/>
          <w:sz w:val="22"/>
          <w:szCs w:val="22"/>
        </w:rPr>
        <w:t>garantía de rango constitucional consagrada en los artículos 39 y 41 de la Constitución Política</w:t>
      </w:r>
      <w:r w:rsidRPr="00B07952">
        <w:rPr>
          <w:rFonts w:ascii="Verdana" w:hAnsi="Verdana"/>
          <w:sz w:val="22"/>
          <w:szCs w:val="22"/>
        </w:rPr>
        <w:t xml:space="preserve"> y deben ser observados taxativamente por parte de la Administración.</w:t>
      </w:r>
    </w:p>
    <w:p w:rsidR="00B07952" w:rsidRPr="00B07952" w:rsidRDefault="00B05453" w:rsidP="00B05453">
      <w:pPr>
        <w:spacing w:after="120"/>
        <w:jc w:val="both"/>
        <w:rPr>
          <w:rFonts w:ascii="Verdana" w:hAnsi="Verdana"/>
          <w:sz w:val="22"/>
          <w:szCs w:val="22"/>
        </w:rPr>
      </w:pPr>
      <w:r w:rsidRPr="00B07952">
        <w:rPr>
          <w:rFonts w:ascii="Verdana" w:hAnsi="Verdana"/>
          <w:sz w:val="22"/>
          <w:szCs w:val="22"/>
        </w:rPr>
        <w:t>La Sala Constitucional en su voto N° 5469-95 de las 18:03 horas del 4 de octubre de 1995, señaló, con relación a las garantías que debe observar la Administración en los procedimientos administrativos sancionatorios lo siguiente:</w:t>
      </w:r>
    </w:p>
    <w:p w:rsidR="00B05453" w:rsidRPr="00A77735" w:rsidRDefault="00B05453" w:rsidP="00B07952">
      <w:pPr>
        <w:spacing w:after="120"/>
        <w:ind w:left="397" w:right="335"/>
        <w:jc w:val="both"/>
        <w:rPr>
          <w:rFonts w:ascii="Verdana" w:hAnsi="Verdana"/>
          <w:i/>
          <w:sz w:val="18"/>
          <w:szCs w:val="18"/>
        </w:rPr>
      </w:pPr>
      <w:r w:rsidRPr="00A77735">
        <w:rPr>
          <w:rFonts w:ascii="Verdana" w:hAnsi="Verdana"/>
          <w:i/>
          <w:sz w:val="18"/>
          <w:szCs w:val="18"/>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B05453" w:rsidRPr="00B21FCB" w:rsidRDefault="00B05453" w:rsidP="00B05453">
      <w:pPr>
        <w:jc w:val="both"/>
        <w:rPr>
          <w:rFonts w:ascii="Verdana" w:hAnsi="Verdana"/>
          <w:b/>
          <w:sz w:val="22"/>
          <w:szCs w:val="22"/>
        </w:rPr>
      </w:pPr>
    </w:p>
    <w:p w:rsidR="00B05453" w:rsidRPr="00B07952" w:rsidRDefault="00B05453" w:rsidP="00B05453">
      <w:pPr>
        <w:jc w:val="both"/>
        <w:rPr>
          <w:rFonts w:ascii="Verdana" w:hAnsi="Verdana"/>
          <w:sz w:val="22"/>
          <w:szCs w:val="22"/>
        </w:rPr>
      </w:pPr>
      <w:r w:rsidRPr="00B07952">
        <w:rPr>
          <w:rFonts w:ascii="Verdana" w:hAnsi="Verdana"/>
          <w:sz w:val="22"/>
          <w:szCs w:val="22"/>
        </w:rPr>
        <w:t xml:space="preserve">Más recientemente la misma Sala Constitucional ha indicado sobre el mismo tema en su sentencia 000884 de las nueve horas cuarenta minutos del </w:t>
      </w:r>
      <w:r w:rsidR="00B07952" w:rsidRPr="00B07952">
        <w:rPr>
          <w:rFonts w:ascii="Verdana" w:hAnsi="Verdana"/>
          <w:sz w:val="22"/>
          <w:szCs w:val="22"/>
        </w:rPr>
        <w:t>veinticuatro de</w:t>
      </w:r>
      <w:r w:rsidRPr="00B07952">
        <w:rPr>
          <w:rFonts w:ascii="Verdana" w:hAnsi="Verdana"/>
          <w:sz w:val="22"/>
          <w:szCs w:val="22"/>
        </w:rPr>
        <w:t xml:space="preserve"> enero de dos mil catorce</w:t>
      </w:r>
      <w:r w:rsidR="00B07952">
        <w:rPr>
          <w:rFonts w:ascii="Verdana" w:hAnsi="Verdana"/>
          <w:sz w:val="22"/>
          <w:szCs w:val="22"/>
        </w:rPr>
        <w:t>,</w:t>
      </w:r>
      <w:r w:rsidRPr="00B07952">
        <w:rPr>
          <w:rFonts w:ascii="Verdana" w:hAnsi="Verdana"/>
          <w:sz w:val="22"/>
          <w:szCs w:val="22"/>
        </w:rPr>
        <w:t xml:space="preserve"> lo siguiente:</w:t>
      </w:r>
    </w:p>
    <w:p w:rsidR="00B05453" w:rsidRPr="00843823" w:rsidRDefault="00B05453" w:rsidP="00A77735">
      <w:pPr>
        <w:jc w:val="both"/>
        <w:rPr>
          <w:rFonts w:ascii="Verdana" w:hAnsi="Verdana"/>
          <w:i/>
        </w:rPr>
      </w:pPr>
    </w:p>
    <w:p w:rsidR="00B05453" w:rsidRPr="00A77735" w:rsidRDefault="00B05453" w:rsidP="00B07952">
      <w:pPr>
        <w:ind w:left="397" w:right="335"/>
        <w:jc w:val="both"/>
        <w:rPr>
          <w:rFonts w:ascii="Verdana" w:hAnsi="Verdana"/>
          <w:i/>
          <w:sz w:val="18"/>
          <w:szCs w:val="18"/>
        </w:rPr>
      </w:pPr>
      <w:r w:rsidRPr="00A77735">
        <w:rPr>
          <w:rFonts w:ascii="Verdana" w:hAnsi="Verdana"/>
          <w:bCs/>
          <w:i/>
          <w:sz w:val="18"/>
          <w:szCs w:val="18"/>
        </w:rPr>
        <w:t>“Sobre el debido proceso constitucional.</w:t>
      </w:r>
      <w:r w:rsidRPr="00A77735">
        <w:rPr>
          <w:rFonts w:ascii="Verdana" w:hAnsi="Verdana"/>
          <w:i/>
          <w:sz w:val="18"/>
          <w:szCs w:val="18"/>
        </w:rPr>
        <w:t> Este Tribunal Constitucional en reiteradas ocasiones ha examinado los elementos básicos constitutivos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constitucional en sede administrativa. Fundamentalmente a partir de la sentencia #15-90 de las dieciséis horas cuarenta y cinco minutos del cinco de enero de mil novecientos noventa, y en repetidos pronunciamientos subsecuentes, se ha dicho lo siguiente:</w:t>
      </w:r>
    </w:p>
    <w:p w:rsidR="00B05453" w:rsidRPr="00A77735" w:rsidRDefault="00B05453" w:rsidP="00B07952">
      <w:pPr>
        <w:ind w:left="397" w:right="335"/>
        <w:jc w:val="both"/>
        <w:rPr>
          <w:rFonts w:ascii="Verdana" w:hAnsi="Verdana"/>
          <w:i/>
          <w:sz w:val="18"/>
          <w:szCs w:val="18"/>
        </w:rPr>
      </w:pPr>
      <w:r w:rsidRPr="00A77735">
        <w:rPr>
          <w:rFonts w:ascii="Verdana" w:hAnsi="Verdana"/>
          <w:i/>
          <w:iCs/>
          <w:sz w:val="18"/>
          <w:szCs w:val="18"/>
        </w:rPr>
        <w:t>“(...) el derecho de defensa garantizado por el artículo 39 de la Constitución Política y por consiguiente el principio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contenido en el artículo 41 de nuestra Carta Fundamental, o como suele llamársele en doctrina, principio de 'bilateralidad de la audiencia' del '</w:t>
      </w:r>
      <w:r w:rsidRPr="00A77735">
        <w:rPr>
          <w:rFonts w:ascii="Verdana" w:hAnsi="Verdana"/>
          <w:bCs/>
          <w:i/>
          <w:iCs/>
          <w:sz w:val="18"/>
          <w:szCs w:val="18"/>
        </w:rPr>
        <w:t>debido</w:t>
      </w:r>
      <w:r w:rsidRPr="00A77735">
        <w:rPr>
          <w:rFonts w:ascii="Verdana" w:hAnsi="Verdana"/>
          <w:i/>
          <w:iCs/>
          <w:sz w:val="18"/>
          <w:szCs w:val="18"/>
        </w:rPr>
        <w:t> </w:t>
      </w:r>
      <w:r w:rsidRPr="00A77735">
        <w:rPr>
          <w:rFonts w:ascii="Verdana" w:hAnsi="Verdana"/>
          <w:bCs/>
          <w:i/>
          <w:iCs/>
          <w:sz w:val="18"/>
          <w:szCs w:val="18"/>
        </w:rPr>
        <w:t>proceso</w:t>
      </w:r>
      <w:r w:rsidRPr="00A77735">
        <w:rPr>
          <w:rFonts w:ascii="Verdana" w:hAnsi="Verdana"/>
          <w:i/>
          <w:iCs/>
          <w:sz w:val="18"/>
          <w:szCs w:val="18"/>
        </w:rPr>
        <w:t> </w:t>
      </w:r>
      <w:r w:rsidRPr="00A77735">
        <w:rPr>
          <w:rFonts w:ascii="Verdana" w:hAnsi="Verdana"/>
          <w:bCs/>
          <w:i/>
          <w:iCs/>
          <w:sz w:val="18"/>
          <w:szCs w:val="18"/>
        </w:rPr>
        <w:t>legal</w:t>
      </w:r>
      <w:r w:rsidRPr="00A77735">
        <w:rPr>
          <w:rFonts w:ascii="Verdana" w:hAnsi="Verdana"/>
          <w:i/>
          <w:iCs/>
          <w:sz w:val="18"/>
          <w:szCs w:val="18"/>
        </w:rPr>
        <w:t>'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B05453" w:rsidRPr="00A77735" w:rsidRDefault="00B05453" w:rsidP="00B07952">
      <w:pPr>
        <w:ind w:left="397" w:right="335"/>
        <w:jc w:val="both"/>
        <w:rPr>
          <w:rFonts w:ascii="Verdana" w:hAnsi="Verdana"/>
          <w:i/>
          <w:sz w:val="18"/>
          <w:szCs w:val="18"/>
        </w:rPr>
      </w:pPr>
      <w:r w:rsidRPr="00A77735">
        <w:rPr>
          <w:rFonts w:ascii="Verdana" w:hAnsi="Verdana"/>
          <w:bCs/>
          <w:i/>
          <w:sz w:val="18"/>
          <w:szCs w:val="18"/>
        </w:rPr>
        <w:t>III.-</w:t>
      </w:r>
    </w:p>
    <w:p w:rsidR="00B05453" w:rsidRPr="00A77735" w:rsidRDefault="00B05453" w:rsidP="00B07952">
      <w:pPr>
        <w:ind w:left="397" w:right="335"/>
        <w:jc w:val="both"/>
        <w:rPr>
          <w:rFonts w:ascii="Verdana" w:hAnsi="Verdana"/>
          <w:i/>
          <w:sz w:val="18"/>
          <w:szCs w:val="18"/>
        </w:rPr>
      </w:pPr>
      <w:r w:rsidRPr="00A77735">
        <w:rPr>
          <w:rFonts w:ascii="Verdana" w:hAnsi="Verdana"/>
          <w:bCs/>
          <w:i/>
          <w:sz w:val="18"/>
          <w:szCs w:val="18"/>
        </w:rPr>
        <w:t>Sobe la trascendencia de las violaciones residenciables en esta jurisdicción. </w:t>
      </w:r>
      <w:r w:rsidRPr="00A77735">
        <w:rPr>
          <w:rFonts w:ascii="Verdana" w:hAnsi="Verdana"/>
          <w:i/>
          <w:sz w:val="18"/>
          <w:szCs w:val="18"/>
        </w:rPr>
        <w:t>De otra parte, la Sala también ha expresado -al momento de precisar su ámbito de competencia- que en materia de </w:t>
      </w:r>
      <w:r w:rsidRPr="00A77735">
        <w:rPr>
          <w:rFonts w:ascii="Verdana" w:hAnsi="Verdana"/>
          <w:bCs/>
          <w:i/>
          <w:sz w:val="18"/>
          <w:szCs w:val="18"/>
        </w:rPr>
        <w:t>debido proceso</w:t>
      </w:r>
      <w:r w:rsidRPr="00A77735">
        <w:rPr>
          <w:rFonts w:ascii="Verdana" w:hAnsi="Verdana"/>
          <w:i/>
          <w:sz w:val="18"/>
          <w:szCs w:val="18"/>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que colocan al administrado en un evidente estado de indefensión. De esta manera, no toda infracción a las normas de procedimiento se convierte, </w:t>
      </w:r>
      <w:r w:rsidRPr="00A77735">
        <w:rPr>
          <w:rFonts w:ascii="Verdana" w:hAnsi="Verdana"/>
          <w:i/>
          <w:iCs/>
          <w:sz w:val="18"/>
          <w:szCs w:val="18"/>
        </w:rPr>
        <w:t>per se</w:t>
      </w:r>
      <w:r w:rsidRPr="00A77735">
        <w:rPr>
          <w:rFonts w:ascii="Verdana" w:hAnsi="Verdana"/>
          <w:i/>
          <w:sz w:val="18"/>
          <w:szCs w:val="18"/>
        </w:rPr>
        <w:t>, en una violación de relevancia constitucional, amparable en esta sede. Por el contrario, el amparo tan sólo procede, </w:t>
      </w:r>
      <w:r w:rsidRPr="00A77735">
        <w:rPr>
          <w:rFonts w:ascii="Verdana" w:hAnsi="Verdana"/>
          <w:bCs/>
          <w:i/>
          <w:sz w:val="18"/>
          <w:szCs w:val="18"/>
        </w:rPr>
        <w:t>debido</w:t>
      </w:r>
      <w:r w:rsidRPr="00A77735">
        <w:rPr>
          <w:rFonts w:ascii="Verdana" w:hAnsi="Verdana"/>
          <w:i/>
          <w:sz w:val="18"/>
          <w:szCs w:val="18"/>
        </w:rPr>
        <w:t xml:space="preserve"> a la sumariedad que lo caracteriza, ante violaciones graves que </w:t>
      </w:r>
      <w:r w:rsidRPr="00A77735">
        <w:rPr>
          <w:rFonts w:ascii="Verdana" w:hAnsi="Verdana"/>
          <w:i/>
          <w:sz w:val="18"/>
          <w:szCs w:val="18"/>
        </w:rPr>
        <w:lastRenderedPageBreak/>
        <w:t xml:space="preserve">conculquen o amenacen conculcar, de forma directa y efectiva el derecho de defensa o el </w:t>
      </w:r>
      <w:r w:rsidRPr="00A77735">
        <w:rPr>
          <w:rFonts w:ascii="Verdana" w:hAnsi="Verdana"/>
          <w:bCs/>
          <w:i/>
          <w:sz w:val="18"/>
          <w:szCs w:val="18"/>
        </w:rPr>
        <w:t>debido</w:t>
      </w:r>
      <w:r w:rsidRPr="00A77735">
        <w:rPr>
          <w:rFonts w:ascii="Verdana" w:hAnsi="Verdana"/>
          <w:i/>
          <w:sz w:val="18"/>
          <w:szCs w:val="18"/>
        </w:rPr>
        <w:t> </w:t>
      </w:r>
      <w:r w:rsidRPr="00A77735">
        <w:rPr>
          <w:rFonts w:ascii="Verdana" w:hAnsi="Verdana"/>
          <w:bCs/>
          <w:i/>
          <w:sz w:val="18"/>
          <w:szCs w:val="18"/>
        </w:rPr>
        <w:t>proceso</w:t>
      </w:r>
      <w:r w:rsidRPr="00A77735">
        <w:rPr>
          <w:rFonts w:ascii="Verdana" w:hAnsi="Verdana"/>
          <w:i/>
          <w:sz w:val="18"/>
          <w:szCs w:val="18"/>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 </w:t>
      </w:r>
    </w:p>
    <w:p w:rsidR="00B05453" w:rsidRPr="00A77735" w:rsidRDefault="00B05453" w:rsidP="00B05453">
      <w:pPr>
        <w:jc w:val="both"/>
        <w:rPr>
          <w:rFonts w:ascii="Verdana" w:hAnsi="Verdana"/>
          <w:sz w:val="18"/>
          <w:szCs w:val="18"/>
        </w:rPr>
      </w:pPr>
    </w:p>
    <w:p w:rsidR="00B05453" w:rsidRPr="00E61AEA" w:rsidRDefault="00B05453" w:rsidP="00B05453">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B05453" w:rsidRPr="00E61AEA" w:rsidRDefault="00B05453" w:rsidP="00B05453">
      <w:pPr>
        <w:jc w:val="both"/>
        <w:rPr>
          <w:rFonts w:ascii="Verdana" w:hAnsi="Verdana"/>
          <w:sz w:val="22"/>
          <w:szCs w:val="22"/>
        </w:rPr>
      </w:pPr>
    </w:p>
    <w:p w:rsidR="00B05453" w:rsidRDefault="00B05453" w:rsidP="00B05453">
      <w:pPr>
        <w:jc w:val="both"/>
        <w:rPr>
          <w:rFonts w:ascii="Verdana" w:hAnsi="Verdana"/>
          <w:i/>
          <w:sz w:val="22"/>
          <w:szCs w:val="22"/>
        </w:rPr>
      </w:pPr>
      <w:r w:rsidRPr="00E61AEA">
        <w:rPr>
          <w:rFonts w:ascii="Verdana" w:hAnsi="Verdana"/>
          <w:sz w:val="22"/>
          <w:szCs w:val="22"/>
        </w:rPr>
        <w:t xml:space="preserve">La motivación de los actos administrativos, de conformidad </w:t>
      </w:r>
      <w:r w:rsidR="00C12AB0" w:rsidRPr="00E61AEA">
        <w:rPr>
          <w:rFonts w:ascii="Verdana" w:hAnsi="Verdana"/>
          <w:sz w:val="22"/>
          <w:szCs w:val="22"/>
        </w:rPr>
        <w:t>con los</w:t>
      </w:r>
      <w:r w:rsidRPr="00E61AEA">
        <w:rPr>
          <w:rFonts w:ascii="Verdana" w:hAnsi="Verdana"/>
          <w:sz w:val="22"/>
          <w:szCs w:val="22"/>
        </w:rPr>
        <w:t xml:space="preserve"> artículos 133 y </w:t>
      </w:r>
      <w:r w:rsidR="00C12AB0" w:rsidRPr="00E61AEA">
        <w:rPr>
          <w:rFonts w:ascii="Verdana" w:hAnsi="Verdana"/>
          <w:sz w:val="22"/>
          <w:szCs w:val="22"/>
        </w:rPr>
        <w:t>136 de</w:t>
      </w:r>
      <w:r w:rsidRPr="00E61AEA">
        <w:rPr>
          <w:rFonts w:ascii="Verdana" w:hAnsi="Verdana"/>
          <w:sz w:val="22"/>
          <w:szCs w:val="22"/>
        </w:rPr>
        <w:t xml:space="preserve"> </w:t>
      </w:r>
      <w:r w:rsidR="00C12AB0" w:rsidRPr="00E61AEA">
        <w:rPr>
          <w:rFonts w:ascii="Verdana" w:hAnsi="Verdana"/>
          <w:sz w:val="22"/>
          <w:szCs w:val="22"/>
        </w:rPr>
        <w:t>la Ley</w:t>
      </w:r>
      <w:r w:rsidRPr="00E61AEA">
        <w:rPr>
          <w:rFonts w:ascii="Verdana" w:hAnsi="Verdana"/>
          <w:sz w:val="22"/>
          <w:szCs w:val="22"/>
        </w:rPr>
        <w:t xml:space="preserve"> General de Administración Pública, constituye </w:t>
      </w:r>
      <w:r w:rsidR="00C12AB0" w:rsidRPr="00E61AEA">
        <w:rPr>
          <w:rFonts w:ascii="Verdana" w:hAnsi="Verdana"/>
          <w:sz w:val="22"/>
          <w:szCs w:val="22"/>
        </w:rPr>
        <w:t>un elemento</w:t>
      </w:r>
      <w:r w:rsidRPr="00E61AEA">
        <w:rPr>
          <w:rFonts w:ascii="Verdana" w:hAnsi="Verdana"/>
          <w:sz w:val="22"/>
          <w:szCs w:val="22"/>
        </w:rPr>
        <w:t xml:space="preserve">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B05453" w:rsidRDefault="00B05453" w:rsidP="00B05453">
      <w:pPr>
        <w:jc w:val="both"/>
        <w:rPr>
          <w:rFonts w:ascii="Verdana" w:hAnsi="Verdana"/>
          <w:i/>
          <w:sz w:val="22"/>
          <w:szCs w:val="22"/>
        </w:rPr>
      </w:pPr>
    </w:p>
    <w:p w:rsidR="00B05453" w:rsidRPr="00E61AEA" w:rsidRDefault="00B05453" w:rsidP="00B05453">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sidR="00A77735">
        <w:rPr>
          <w:rFonts w:ascii="Verdana" w:hAnsi="Verdana"/>
          <w:sz w:val="22"/>
          <w:szCs w:val="22"/>
        </w:rPr>
        <w:t>m</w:t>
      </w:r>
      <w:r>
        <w:rPr>
          <w:rFonts w:ascii="Verdana" w:hAnsi="Verdana"/>
          <w:sz w:val="22"/>
          <w:szCs w:val="22"/>
        </w:rPr>
        <w:t>otivación, además debe ser coherente, tanto con el Principio de Legalidad,  como con los hechos a los que se circunscribe, esto es de suma im</w:t>
      </w:r>
      <w:r w:rsidR="00A77735">
        <w:rPr>
          <w:rFonts w:ascii="Verdana" w:hAnsi="Verdana"/>
          <w:sz w:val="22"/>
          <w:szCs w:val="22"/>
        </w:rPr>
        <w:t>portancia pues como se dijo la l</w:t>
      </w:r>
      <w:r>
        <w:rPr>
          <w:rFonts w:ascii="Verdana" w:hAnsi="Verdana"/>
          <w:sz w:val="22"/>
          <w:szCs w:val="22"/>
        </w:rPr>
        <w:t xml:space="preserve">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 xml:space="preserve">esto es así ya que la tutela que nuestro ordenamiento jurídico los derechos subjetivos de los administrado </w:t>
      </w:r>
      <w:r w:rsidR="00A77735">
        <w:rPr>
          <w:rFonts w:ascii="Verdana" w:eastAsia="MS Mincho" w:hAnsi="Verdana"/>
          <w:sz w:val="22"/>
          <w:szCs w:val="22"/>
        </w:rPr>
        <w:t xml:space="preserve">son </w:t>
      </w:r>
      <w:r>
        <w:rPr>
          <w:rFonts w:ascii="Verdana" w:eastAsia="MS Mincho" w:hAnsi="Verdana"/>
          <w:sz w:val="22"/>
          <w:szCs w:val="22"/>
        </w:rPr>
        <w:t>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B05453" w:rsidRPr="00E61AEA" w:rsidRDefault="00B05453" w:rsidP="00B05453">
      <w:pPr>
        <w:autoSpaceDE w:val="0"/>
        <w:autoSpaceDN w:val="0"/>
        <w:adjustRightInd w:val="0"/>
        <w:jc w:val="both"/>
        <w:rPr>
          <w:rFonts w:ascii="Verdana" w:hAnsi="Verdana"/>
          <w:bCs/>
        </w:rPr>
      </w:pPr>
    </w:p>
    <w:p w:rsidR="00B05453" w:rsidRPr="00A77735" w:rsidRDefault="00B05453" w:rsidP="00B05453">
      <w:pPr>
        <w:ind w:left="540" w:right="560"/>
        <w:jc w:val="both"/>
        <w:rPr>
          <w:rFonts w:ascii="Verdana" w:eastAsia="MS Mincho" w:hAnsi="Verdana"/>
          <w:i/>
        </w:rPr>
      </w:pPr>
      <w:r w:rsidRPr="00A77735">
        <w:rPr>
          <w:rFonts w:ascii="Verdana" w:eastAsia="MS Mincho" w:hAnsi="Verdana"/>
          <w:i/>
        </w:rPr>
        <w:t>“Artículo 136.-</w:t>
      </w:r>
    </w:p>
    <w:p w:rsidR="00B05453" w:rsidRPr="00A77735" w:rsidRDefault="00B05453" w:rsidP="00B05453">
      <w:pPr>
        <w:ind w:left="540" w:right="560"/>
        <w:jc w:val="both"/>
        <w:rPr>
          <w:rFonts w:ascii="Verdana" w:eastAsia="MS Mincho" w:hAnsi="Verdana"/>
          <w:i/>
        </w:rPr>
      </w:pPr>
    </w:p>
    <w:p w:rsidR="00B05453" w:rsidRPr="00A77735" w:rsidRDefault="00B05453" w:rsidP="00B05453">
      <w:pPr>
        <w:ind w:left="540" w:right="560"/>
        <w:jc w:val="both"/>
        <w:rPr>
          <w:rFonts w:ascii="Verdana" w:eastAsia="MS Mincho" w:hAnsi="Verdana"/>
          <w:i/>
        </w:rPr>
      </w:pPr>
      <w:r w:rsidRPr="00A77735">
        <w:rPr>
          <w:rFonts w:ascii="Verdana" w:eastAsia="MS Mincho" w:hAnsi="Verdana"/>
          <w:i/>
        </w:rPr>
        <w:t xml:space="preserve">1. Serán motivados con mención, sucinta al menos, de sus fundamentos: </w:t>
      </w:r>
    </w:p>
    <w:p w:rsidR="00B05453" w:rsidRPr="00A77735" w:rsidRDefault="00B05453" w:rsidP="00B05453">
      <w:pPr>
        <w:ind w:left="540" w:right="560"/>
        <w:jc w:val="both"/>
        <w:rPr>
          <w:rFonts w:ascii="Verdana" w:eastAsia="MS Mincho" w:hAnsi="Verdana"/>
          <w:i/>
        </w:rPr>
      </w:pPr>
    </w:p>
    <w:p w:rsidR="00B05453" w:rsidRPr="00A77735" w:rsidRDefault="00B05453" w:rsidP="00B05453">
      <w:pPr>
        <w:ind w:left="540" w:right="560"/>
        <w:jc w:val="both"/>
        <w:rPr>
          <w:rFonts w:ascii="Verdana" w:eastAsia="MS Mincho" w:hAnsi="Verdana"/>
          <w:b/>
          <w:i/>
        </w:rPr>
      </w:pPr>
      <w:r w:rsidRPr="00A77735">
        <w:rPr>
          <w:rFonts w:ascii="Verdana" w:eastAsia="MS Mincho" w:hAnsi="Verdana"/>
          <w:i/>
        </w:rPr>
        <w:t xml:space="preserve">     </w:t>
      </w:r>
      <w:r w:rsidRPr="00A77735">
        <w:rPr>
          <w:rFonts w:ascii="Verdana" w:eastAsia="MS Mincho" w:hAnsi="Verdana"/>
          <w:b/>
          <w:i/>
        </w:rPr>
        <w:t xml:space="preserve">a) Los actos que impongan obligaciones o que limiten, supriman o denieguen derechos subjetivos;   </w:t>
      </w:r>
    </w:p>
    <w:p w:rsidR="00B05453" w:rsidRPr="00A77735" w:rsidRDefault="00B05453" w:rsidP="00B05453">
      <w:pPr>
        <w:ind w:left="540" w:right="560"/>
        <w:jc w:val="both"/>
        <w:rPr>
          <w:rFonts w:ascii="Verdana" w:eastAsia="MS Mincho" w:hAnsi="Verdana"/>
          <w:i/>
        </w:rPr>
      </w:pPr>
      <w:r w:rsidRPr="00A77735">
        <w:rPr>
          <w:rFonts w:ascii="Verdana" w:eastAsia="MS Mincho" w:hAnsi="Verdana"/>
          <w:i/>
        </w:rPr>
        <w:t xml:space="preserve">     b) Los que resuelvan recursos;</w:t>
      </w:r>
    </w:p>
    <w:p w:rsidR="00B05453" w:rsidRPr="00A77735" w:rsidRDefault="00B05453" w:rsidP="00B05453">
      <w:pPr>
        <w:ind w:left="540" w:right="560"/>
        <w:jc w:val="both"/>
        <w:rPr>
          <w:rFonts w:ascii="Verdana" w:eastAsia="MS Mincho" w:hAnsi="Verdana"/>
          <w:i/>
          <w:u w:val="single"/>
        </w:rPr>
      </w:pPr>
      <w:r w:rsidRPr="00A77735">
        <w:rPr>
          <w:rFonts w:ascii="Verdana" w:eastAsia="MS Mincho" w:hAnsi="Verdana"/>
          <w:i/>
        </w:rPr>
        <w:t xml:space="preserve">     </w:t>
      </w:r>
      <w:r w:rsidRPr="00A77735">
        <w:rPr>
          <w:rFonts w:ascii="Verdana" w:eastAsia="MS Mincho" w:hAnsi="Verdana"/>
          <w:i/>
          <w:u w:val="single"/>
        </w:rPr>
        <w:t xml:space="preserve">c) Los que se separen del criterio seguido en actuaciones precedentes o del dictamen de órganos consultivos; </w:t>
      </w:r>
    </w:p>
    <w:p w:rsidR="00B05453" w:rsidRPr="00A77735" w:rsidRDefault="00B05453" w:rsidP="00B05453">
      <w:pPr>
        <w:ind w:left="540" w:right="560"/>
        <w:jc w:val="both"/>
        <w:rPr>
          <w:rFonts w:ascii="Verdana" w:eastAsia="MS Mincho" w:hAnsi="Verdana"/>
          <w:i/>
        </w:rPr>
      </w:pPr>
      <w:r w:rsidRPr="00A77735">
        <w:rPr>
          <w:rFonts w:ascii="Verdana" w:eastAsia="MS Mincho" w:hAnsi="Verdana"/>
          <w:i/>
        </w:rPr>
        <w:t xml:space="preserve">     d) Los de suspensión de actos que hayan sido objeto del recurso;</w:t>
      </w:r>
    </w:p>
    <w:p w:rsidR="00B05453" w:rsidRPr="00A77735" w:rsidRDefault="00B05453" w:rsidP="00B05453">
      <w:pPr>
        <w:ind w:left="540" w:right="560"/>
        <w:jc w:val="both"/>
        <w:rPr>
          <w:rFonts w:ascii="Verdana" w:eastAsia="MS Mincho" w:hAnsi="Verdana"/>
          <w:i/>
        </w:rPr>
      </w:pPr>
      <w:r w:rsidRPr="00A77735">
        <w:rPr>
          <w:rFonts w:ascii="Verdana" w:eastAsia="MS Mincho" w:hAnsi="Verdana"/>
          <w:i/>
        </w:rPr>
        <w:t xml:space="preserve">     e) Los reglamentos y actos discrecionales de alcance general; y</w:t>
      </w:r>
    </w:p>
    <w:p w:rsidR="00B05453" w:rsidRPr="00A77735" w:rsidRDefault="00B05453" w:rsidP="00B05453">
      <w:pPr>
        <w:ind w:left="540" w:right="560"/>
        <w:jc w:val="both"/>
        <w:rPr>
          <w:rFonts w:ascii="Verdana" w:eastAsia="MS Mincho" w:hAnsi="Verdana"/>
          <w:i/>
        </w:rPr>
      </w:pPr>
      <w:r w:rsidRPr="00A77735">
        <w:rPr>
          <w:rFonts w:ascii="Verdana" w:eastAsia="MS Mincho" w:hAnsi="Verdana"/>
          <w:i/>
        </w:rPr>
        <w:t xml:space="preserve">     f) Los que deban serlo en virtud de ley.</w:t>
      </w:r>
    </w:p>
    <w:p w:rsidR="00B05453" w:rsidRPr="00A77735" w:rsidRDefault="00B05453" w:rsidP="00B05453">
      <w:pPr>
        <w:ind w:left="540" w:right="560"/>
        <w:jc w:val="both"/>
        <w:rPr>
          <w:rFonts w:ascii="Verdana" w:eastAsia="MS Mincho" w:hAnsi="Verdana"/>
          <w:i/>
        </w:rPr>
      </w:pPr>
    </w:p>
    <w:p w:rsidR="00B05453" w:rsidRPr="00A77735" w:rsidRDefault="00B05453" w:rsidP="00B05453">
      <w:pPr>
        <w:ind w:left="540" w:right="560"/>
        <w:jc w:val="both"/>
        <w:rPr>
          <w:rFonts w:ascii="Verdana" w:hAnsi="Verdana"/>
        </w:rPr>
      </w:pPr>
      <w:r w:rsidRPr="00A77735">
        <w:rPr>
          <w:rFonts w:ascii="Verdana" w:hAnsi="Verdana"/>
          <w:i/>
        </w:rPr>
        <w:t xml:space="preserve">2. </w:t>
      </w:r>
      <w:r w:rsidRPr="00A77735">
        <w:rPr>
          <w:rFonts w:ascii="Verdana" w:hAnsi="Verdana"/>
          <w:b/>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A77735">
        <w:rPr>
          <w:rFonts w:ascii="Verdana" w:hAnsi="Verdana"/>
          <w:i/>
        </w:rPr>
        <w:t>.”</w:t>
      </w:r>
      <w:r w:rsidRPr="00A77735">
        <w:rPr>
          <w:rFonts w:ascii="Verdana" w:hAnsi="Verdana"/>
        </w:rPr>
        <w:t xml:space="preserve">  (El resaltado no es del original)</w:t>
      </w:r>
    </w:p>
    <w:p w:rsidR="00B05453" w:rsidRPr="00E61AEA" w:rsidRDefault="00B05453" w:rsidP="00B05453">
      <w:pPr>
        <w:ind w:left="540" w:right="560"/>
        <w:jc w:val="both"/>
        <w:rPr>
          <w:rFonts w:ascii="Verdana" w:hAnsi="Verdana"/>
          <w:sz w:val="22"/>
          <w:szCs w:val="22"/>
        </w:rPr>
      </w:pPr>
    </w:p>
    <w:p w:rsidR="00B05453" w:rsidRPr="00EF4495" w:rsidRDefault="00B05453" w:rsidP="00B05453">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B05453" w:rsidRPr="00B1212C" w:rsidRDefault="00B05453" w:rsidP="00B05453">
      <w:pPr>
        <w:ind w:left="340" w:right="340"/>
        <w:jc w:val="both"/>
        <w:rPr>
          <w:rFonts w:ascii="Verdana" w:hAnsi="Verdana"/>
          <w:b/>
          <w:bCs/>
          <w:i/>
        </w:rPr>
      </w:pPr>
    </w:p>
    <w:p w:rsidR="00B05453" w:rsidRPr="00EF4495" w:rsidRDefault="00B05453" w:rsidP="00B05453">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 xml:space="preserve">SOBRE EL DEBER DE MOTIVACIÓN DE LOS ACTOS ADMINISTRATIVOS. Ha de indicarse, que la motivación se constituye en un elemento sustancial del acto administrativo, que exige la consignación de las cuestiones fácticas y/o jurídicas </w:t>
      </w:r>
      <w:r w:rsidRPr="005052FA">
        <w:rPr>
          <w:rFonts w:ascii="Verdana" w:hAnsi="Verdana"/>
          <w:bCs/>
          <w:i/>
          <w:sz w:val="18"/>
          <w:szCs w:val="18"/>
        </w:rPr>
        <w:lastRenderedPageBreak/>
        <w:t>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prohijan.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aseveraciones que al margen de su fundamento, no encuentran justificación en el acto mismo, imposibilitando la comprensión de dichas causas y su recurribilidad.</w:t>
      </w:r>
      <w:r w:rsidRPr="005052FA">
        <w:rPr>
          <w:i/>
          <w:sz w:val="18"/>
          <w:szCs w:val="18"/>
        </w:rPr>
        <w:t>…”</w:t>
      </w:r>
    </w:p>
    <w:p w:rsidR="00B05453" w:rsidRPr="00234988" w:rsidRDefault="00B05453" w:rsidP="00B05453">
      <w:pPr>
        <w:jc w:val="both"/>
        <w:rPr>
          <w:rFonts w:ascii="Verdana" w:hAnsi="Verdana"/>
          <w:b/>
          <w:sz w:val="22"/>
          <w:szCs w:val="22"/>
        </w:rPr>
      </w:pPr>
    </w:p>
    <w:p w:rsidR="00B05453" w:rsidRPr="00234988" w:rsidRDefault="00B05453" w:rsidP="00B05453">
      <w:pPr>
        <w:jc w:val="both"/>
        <w:rPr>
          <w:rFonts w:ascii="Verdana" w:hAnsi="Verdana"/>
          <w:b/>
          <w:sz w:val="22"/>
          <w:szCs w:val="22"/>
        </w:rPr>
      </w:pPr>
      <w:r w:rsidRPr="00234988">
        <w:rPr>
          <w:rFonts w:ascii="Verdana" w:hAnsi="Verdana"/>
          <w:b/>
          <w:sz w:val="22"/>
          <w:szCs w:val="22"/>
        </w:rPr>
        <w:t>DEL CASO CONCRETO</w:t>
      </w:r>
    </w:p>
    <w:p w:rsidR="00B05453" w:rsidRPr="00234988" w:rsidRDefault="00B05453" w:rsidP="00B05453">
      <w:pPr>
        <w:jc w:val="both"/>
        <w:rPr>
          <w:rFonts w:ascii="Verdana" w:hAnsi="Verdana"/>
          <w:b/>
          <w:sz w:val="22"/>
          <w:szCs w:val="22"/>
        </w:rPr>
      </w:pPr>
    </w:p>
    <w:p w:rsidR="00B05453" w:rsidRPr="00234988" w:rsidRDefault="00B05453" w:rsidP="00B05453">
      <w:pPr>
        <w:jc w:val="both"/>
        <w:rPr>
          <w:rFonts w:ascii="Verdana" w:hAnsi="Verdana"/>
          <w:b/>
          <w:sz w:val="22"/>
          <w:szCs w:val="22"/>
        </w:rPr>
      </w:pPr>
      <w:r w:rsidRPr="00234988">
        <w:rPr>
          <w:rFonts w:ascii="Verdana" w:hAnsi="Verdana"/>
          <w:b/>
          <w:sz w:val="22"/>
          <w:szCs w:val="22"/>
        </w:rPr>
        <w:t>Respecto de lo alegado por la recurrente en cuanto a la presenta</w:t>
      </w:r>
      <w:r w:rsidR="00263FCB">
        <w:rPr>
          <w:rFonts w:ascii="Verdana" w:hAnsi="Verdana"/>
          <w:b/>
          <w:sz w:val="22"/>
          <w:szCs w:val="22"/>
        </w:rPr>
        <w:t>ción de los requisitos para el r</w:t>
      </w:r>
      <w:r w:rsidRPr="00234988">
        <w:rPr>
          <w:rFonts w:ascii="Verdana" w:hAnsi="Verdana"/>
          <w:b/>
          <w:sz w:val="22"/>
          <w:szCs w:val="22"/>
        </w:rPr>
        <w:t>efrendo de los contratos de concesión del periodo 2014-2021 ante la ARESEP.</w:t>
      </w:r>
    </w:p>
    <w:p w:rsidR="00C12AB0" w:rsidRDefault="00C12AB0" w:rsidP="00B05453">
      <w:pPr>
        <w:pStyle w:val="Sinespaciado"/>
        <w:jc w:val="both"/>
        <w:rPr>
          <w:rFonts w:ascii="Verdana" w:hAnsi="Verdana"/>
          <w:sz w:val="22"/>
          <w:szCs w:val="22"/>
        </w:rPr>
      </w:pPr>
    </w:p>
    <w:p w:rsidR="00B05453" w:rsidRPr="00234988" w:rsidRDefault="00C12AB0" w:rsidP="00B05453">
      <w:pPr>
        <w:pStyle w:val="Sinespaciado"/>
        <w:jc w:val="both"/>
        <w:rPr>
          <w:rFonts w:ascii="Verdana" w:hAnsi="Verdana"/>
          <w:sz w:val="22"/>
          <w:szCs w:val="22"/>
          <w:lang w:val="es-ES_tradnl"/>
        </w:rPr>
      </w:pPr>
      <w:r>
        <w:rPr>
          <w:rFonts w:ascii="Verdana" w:hAnsi="Verdana"/>
          <w:sz w:val="22"/>
          <w:szCs w:val="22"/>
        </w:rPr>
        <w:t>L</w:t>
      </w:r>
      <w:r w:rsidR="00B07952" w:rsidRPr="00234988">
        <w:rPr>
          <w:rFonts w:ascii="Verdana" w:hAnsi="Verdana"/>
          <w:sz w:val="22"/>
          <w:szCs w:val="22"/>
        </w:rPr>
        <w:t>a empresa recurrente presenta R</w:t>
      </w:r>
      <w:r w:rsidR="00B05453" w:rsidRPr="00234988">
        <w:rPr>
          <w:rFonts w:ascii="Verdana" w:hAnsi="Verdana"/>
          <w:sz w:val="22"/>
          <w:szCs w:val="22"/>
        </w:rPr>
        <w:t xml:space="preserve">ecurso de Apelación en subsidio y nulidad indicando </w:t>
      </w:r>
      <w:r w:rsidR="00B07952" w:rsidRPr="00234988">
        <w:rPr>
          <w:rFonts w:ascii="Verdana" w:hAnsi="Verdana"/>
          <w:sz w:val="22"/>
          <w:szCs w:val="22"/>
        </w:rPr>
        <w:t xml:space="preserve">que </w:t>
      </w:r>
      <w:r w:rsidR="00B05453" w:rsidRPr="00234988">
        <w:rPr>
          <w:rFonts w:ascii="Verdana" w:hAnsi="Verdana"/>
          <w:sz w:val="22"/>
          <w:szCs w:val="22"/>
        </w:rPr>
        <w:t>e</w:t>
      </w:r>
      <w:r>
        <w:rPr>
          <w:rFonts w:ascii="Verdana" w:hAnsi="Verdana"/>
          <w:sz w:val="22"/>
          <w:szCs w:val="22"/>
          <w:lang w:val="es-ES_tradnl"/>
        </w:rPr>
        <w:t>l Consejo de Transporte Público</w:t>
      </w:r>
      <w:r w:rsidR="00B05453" w:rsidRPr="00234988">
        <w:rPr>
          <w:rFonts w:ascii="Verdana" w:hAnsi="Verdana"/>
          <w:sz w:val="22"/>
          <w:szCs w:val="22"/>
          <w:lang w:val="es-ES_tradnl"/>
        </w:rPr>
        <w:t xml:space="preserve"> cuenta con la potestad de solicitar algunos requerimientos a los concesionarios pero tales exigencias deben estar sustentadas en criterio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w:t>
      </w:r>
      <w:r w:rsidR="00B05453" w:rsidRPr="00234988">
        <w:rPr>
          <w:rFonts w:ascii="Verdana" w:hAnsi="Verdana"/>
          <w:sz w:val="22"/>
          <w:szCs w:val="22"/>
          <w:lang w:val="es-ES_tradnl"/>
        </w:rPr>
        <w:lastRenderedPageBreak/>
        <w:t xml:space="preserve">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B05453" w:rsidRDefault="00B05453" w:rsidP="00B05453">
      <w:pPr>
        <w:pStyle w:val="Sinespaciado"/>
        <w:jc w:val="both"/>
        <w:rPr>
          <w:rFonts w:ascii="Verdana" w:hAnsi="Verdana"/>
          <w:sz w:val="24"/>
          <w:szCs w:val="24"/>
          <w:lang w:val="es-ES_tradnl"/>
        </w:rPr>
      </w:pPr>
    </w:p>
    <w:p w:rsidR="00B05453" w:rsidRDefault="00B05453" w:rsidP="00B05453">
      <w:pPr>
        <w:jc w:val="both"/>
        <w:rPr>
          <w:rFonts w:ascii="Verdana" w:hAnsi="Verdana"/>
          <w:sz w:val="24"/>
          <w:szCs w:val="24"/>
        </w:rPr>
      </w:pPr>
      <w:r w:rsidRPr="002065AF">
        <w:rPr>
          <w:rFonts w:ascii="Verdana" w:hAnsi="Verdana"/>
          <w:sz w:val="22"/>
          <w:szCs w:val="22"/>
          <w:lang w:val="es-ES_tradnl"/>
        </w:rPr>
        <w:t xml:space="preserve">Respecto de lo anterior </w:t>
      </w:r>
      <w:r w:rsidR="002065AF" w:rsidRPr="002065AF">
        <w:rPr>
          <w:rFonts w:ascii="Verdana" w:hAnsi="Verdana"/>
          <w:bCs/>
          <w:sz w:val="22"/>
          <w:szCs w:val="22"/>
        </w:rPr>
        <w:t>t</w:t>
      </w:r>
      <w:r w:rsidRPr="002065AF">
        <w:rPr>
          <w:rFonts w:ascii="Verdana" w:hAnsi="Verdana"/>
          <w:bCs/>
          <w:sz w:val="22"/>
          <w:szCs w:val="22"/>
        </w:rPr>
        <w:t>ene</w:t>
      </w:r>
      <w:r w:rsidR="002065AF" w:rsidRPr="002065AF">
        <w:rPr>
          <w:rFonts w:ascii="Verdana" w:hAnsi="Verdana"/>
          <w:bCs/>
          <w:sz w:val="22"/>
          <w:szCs w:val="22"/>
        </w:rPr>
        <w:t>mos</w:t>
      </w:r>
      <w:r w:rsidRPr="002065AF">
        <w:rPr>
          <w:rFonts w:ascii="Verdana" w:hAnsi="Verdana"/>
          <w:bCs/>
          <w:sz w:val="22"/>
          <w:szCs w:val="22"/>
        </w:rPr>
        <w:t xml:space="preserve"> por demostrado fehacientemente que la recurrente ya </w:t>
      </w:r>
      <w:r w:rsidRPr="002065AF">
        <w:rPr>
          <w:rFonts w:ascii="Verdana" w:hAnsi="Verdana"/>
          <w:sz w:val="22"/>
          <w:szCs w:val="22"/>
        </w:rPr>
        <w:t>presentó</w:t>
      </w:r>
      <w:r w:rsidR="00B07952" w:rsidRPr="002065AF">
        <w:rPr>
          <w:rFonts w:ascii="Verdana" w:hAnsi="Verdana"/>
          <w:sz w:val="22"/>
          <w:szCs w:val="22"/>
        </w:rPr>
        <w:t xml:space="preserve"> ante el Consejo de Transporte Público</w:t>
      </w:r>
      <w:r w:rsidRPr="002065AF">
        <w:rPr>
          <w:rFonts w:ascii="Verdana" w:hAnsi="Verdana"/>
          <w:sz w:val="22"/>
          <w:szCs w:val="22"/>
        </w:rPr>
        <w:t xml:space="preserve"> los </w:t>
      </w:r>
      <w:r w:rsidR="00B07952" w:rsidRPr="002065AF">
        <w:rPr>
          <w:rFonts w:ascii="Verdana" w:hAnsi="Verdana"/>
          <w:sz w:val="22"/>
          <w:szCs w:val="22"/>
        </w:rPr>
        <w:t>requisitos</w:t>
      </w:r>
      <w:r w:rsidR="00C12AB0">
        <w:rPr>
          <w:rFonts w:ascii="Verdana" w:hAnsi="Verdana"/>
          <w:sz w:val="22"/>
          <w:szCs w:val="22"/>
        </w:rPr>
        <w:t xml:space="preserve"> </w:t>
      </w:r>
      <w:r w:rsidR="00CF1BC8">
        <w:rPr>
          <w:rFonts w:ascii="Verdana" w:hAnsi="Verdana"/>
          <w:sz w:val="22"/>
          <w:szCs w:val="22"/>
        </w:rPr>
        <w:t>solicitados</w:t>
      </w:r>
      <w:r w:rsidR="00B07952" w:rsidRPr="002065AF">
        <w:rPr>
          <w:rFonts w:ascii="Verdana" w:hAnsi="Verdana"/>
          <w:sz w:val="22"/>
          <w:szCs w:val="22"/>
        </w:rPr>
        <w:t xml:space="preserve"> para tramitar </w:t>
      </w:r>
      <w:r w:rsidRPr="002065AF">
        <w:rPr>
          <w:rFonts w:ascii="Verdana" w:hAnsi="Verdana"/>
          <w:sz w:val="22"/>
          <w:szCs w:val="22"/>
        </w:rPr>
        <w:t>el refrendo</w:t>
      </w:r>
      <w:r w:rsidR="00B07952" w:rsidRPr="002065AF">
        <w:rPr>
          <w:rFonts w:ascii="Verdana" w:hAnsi="Verdana"/>
          <w:sz w:val="22"/>
          <w:szCs w:val="22"/>
        </w:rPr>
        <w:t xml:space="preserve"> ante la ARESEP</w:t>
      </w:r>
      <w:r w:rsidRPr="002065AF">
        <w:rPr>
          <w:rFonts w:ascii="Verdana" w:hAnsi="Verdana"/>
          <w:sz w:val="22"/>
          <w:szCs w:val="22"/>
        </w:rPr>
        <w:t xml:space="preserve"> y actualmente se está en la etapa de análisis y valoración de los </w:t>
      </w:r>
      <w:r w:rsidR="00B07952" w:rsidRPr="002065AF">
        <w:rPr>
          <w:rFonts w:ascii="Verdana" w:hAnsi="Verdana"/>
          <w:sz w:val="22"/>
          <w:szCs w:val="22"/>
        </w:rPr>
        <w:t xml:space="preserve">mismos en las instancias administrativas, </w:t>
      </w:r>
      <w:r w:rsidRPr="002065AF">
        <w:rPr>
          <w:rFonts w:ascii="Verdana" w:hAnsi="Verdana"/>
          <w:sz w:val="22"/>
          <w:szCs w:val="22"/>
        </w:rPr>
        <w:t xml:space="preserve">según lo indicado en oficio </w:t>
      </w:r>
      <w:r w:rsidRPr="002065AF">
        <w:rPr>
          <w:rFonts w:ascii="Verdana" w:hAnsi="Verdana"/>
          <w:b/>
          <w:sz w:val="22"/>
          <w:szCs w:val="22"/>
        </w:rPr>
        <w:t>DTE-16-0506</w:t>
      </w:r>
      <w:r w:rsidRPr="002065AF">
        <w:rPr>
          <w:rFonts w:ascii="Verdana" w:hAnsi="Verdana"/>
          <w:sz w:val="22"/>
          <w:szCs w:val="22"/>
        </w:rPr>
        <w:t xml:space="preserve"> </w:t>
      </w:r>
      <w:r w:rsidRPr="002065AF">
        <w:rPr>
          <w:rFonts w:ascii="Verdana" w:hAnsi="Verdana"/>
          <w:b/>
          <w:sz w:val="22"/>
          <w:szCs w:val="22"/>
        </w:rPr>
        <w:t>de 10 de mayo de 2016</w:t>
      </w:r>
      <w:r w:rsidRPr="002065AF">
        <w:rPr>
          <w:rFonts w:ascii="Verdana" w:hAnsi="Verdana"/>
          <w:sz w:val="22"/>
          <w:szCs w:val="22"/>
        </w:rPr>
        <w:t xml:space="preserve"> suscrito por la </w:t>
      </w:r>
      <w:r w:rsidR="00B07952" w:rsidRPr="002065AF">
        <w:rPr>
          <w:rFonts w:ascii="Verdana" w:hAnsi="Verdana"/>
          <w:b/>
          <w:sz w:val="22"/>
          <w:szCs w:val="22"/>
        </w:rPr>
        <w:t>I</w:t>
      </w:r>
      <w:r w:rsidRPr="002065AF">
        <w:rPr>
          <w:rFonts w:ascii="Verdana" w:hAnsi="Verdana"/>
          <w:b/>
          <w:sz w:val="22"/>
          <w:szCs w:val="22"/>
        </w:rPr>
        <w:t xml:space="preserve">ngeniera Aura María Álvarez Orozco de la Dirección Técnica </w:t>
      </w:r>
      <w:r w:rsidRPr="002065AF">
        <w:rPr>
          <w:rFonts w:ascii="Verdana" w:hAnsi="Verdana"/>
          <w:sz w:val="22"/>
          <w:szCs w:val="22"/>
        </w:rPr>
        <w:t>y que consta a folios 61 al 71 del expediente administrativo</w:t>
      </w:r>
      <w:r w:rsidRPr="001B1744">
        <w:rPr>
          <w:rFonts w:ascii="Verdana" w:hAnsi="Verdana"/>
          <w:sz w:val="24"/>
          <w:szCs w:val="24"/>
        </w:rPr>
        <w:t>.</w:t>
      </w:r>
    </w:p>
    <w:p w:rsidR="002065AF" w:rsidRDefault="002065AF" w:rsidP="00B05453">
      <w:pPr>
        <w:jc w:val="both"/>
        <w:rPr>
          <w:highlight w:val="yellow"/>
        </w:rPr>
      </w:pPr>
    </w:p>
    <w:p w:rsidR="002065AF" w:rsidRDefault="002065AF" w:rsidP="00B05453">
      <w:pPr>
        <w:jc w:val="both"/>
        <w:rPr>
          <w:rFonts w:ascii="Verdana" w:hAnsi="Verdana"/>
          <w:sz w:val="22"/>
          <w:szCs w:val="22"/>
        </w:rPr>
      </w:pPr>
      <w:r w:rsidRPr="002065AF">
        <w:rPr>
          <w:rFonts w:ascii="Verdana" w:hAnsi="Verdana"/>
          <w:sz w:val="22"/>
          <w:szCs w:val="22"/>
        </w:rPr>
        <w:t>Estima este Tribunal que no tiene caso entrar a analizar la legalidad o no de las conductas administr</w:t>
      </w:r>
      <w:r>
        <w:rPr>
          <w:rFonts w:ascii="Verdana" w:hAnsi="Verdana"/>
          <w:sz w:val="22"/>
          <w:szCs w:val="22"/>
        </w:rPr>
        <w:t>ativas formales impugnadas por la</w:t>
      </w:r>
      <w:r w:rsidRPr="002065AF">
        <w:rPr>
          <w:rFonts w:ascii="Verdana" w:hAnsi="Verdana"/>
          <w:sz w:val="22"/>
          <w:szCs w:val="22"/>
        </w:rPr>
        <w:t xml:space="preserve"> </w:t>
      </w:r>
      <w:r>
        <w:rPr>
          <w:rFonts w:ascii="Verdana" w:hAnsi="Verdana"/>
          <w:sz w:val="22"/>
          <w:szCs w:val="22"/>
        </w:rPr>
        <w:t xml:space="preserve">recurrente toda vez que ella misma indica su total disposición de cumplir los requisitos, solicitando mayor plazo para ello, lo cual en efecto le fue concedido y además ya </w:t>
      </w:r>
      <w:r w:rsidR="00C12AB0">
        <w:rPr>
          <w:rFonts w:ascii="Verdana" w:hAnsi="Verdana"/>
          <w:sz w:val="22"/>
          <w:szCs w:val="22"/>
        </w:rPr>
        <w:t xml:space="preserve">cumplió con ellos </w:t>
      </w:r>
      <w:r>
        <w:rPr>
          <w:rFonts w:ascii="Verdana" w:hAnsi="Verdana"/>
          <w:sz w:val="22"/>
          <w:szCs w:val="22"/>
        </w:rPr>
        <w:t>como se indicó.</w:t>
      </w:r>
      <w:r w:rsidRPr="002065AF">
        <w:rPr>
          <w:rFonts w:ascii="Verdana" w:hAnsi="Verdana"/>
          <w:sz w:val="22"/>
          <w:szCs w:val="22"/>
        </w:rPr>
        <w:t xml:space="preserve"> </w:t>
      </w:r>
    </w:p>
    <w:p w:rsidR="002065AF" w:rsidRDefault="002065AF" w:rsidP="00B05453">
      <w:pPr>
        <w:jc w:val="both"/>
        <w:rPr>
          <w:rFonts w:ascii="Verdana" w:hAnsi="Verdana"/>
          <w:sz w:val="24"/>
          <w:szCs w:val="24"/>
        </w:rPr>
      </w:pPr>
    </w:p>
    <w:p w:rsidR="00B05453" w:rsidRPr="002065AF" w:rsidRDefault="00B05453" w:rsidP="00B05453">
      <w:pPr>
        <w:jc w:val="both"/>
        <w:rPr>
          <w:rFonts w:ascii="Verdana" w:hAnsi="Verdana"/>
          <w:sz w:val="22"/>
          <w:szCs w:val="22"/>
          <w:lang w:val="es-ES_tradnl"/>
        </w:rPr>
      </w:pPr>
      <w:r w:rsidRPr="002065AF">
        <w:rPr>
          <w:rFonts w:ascii="Verdana" w:hAnsi="Verdana"/>
          <w:sz w:val="22"/>
          <w:szCs w:val="22"/>
        </w:rPr>
        <w:t xml:space="preserve">Por lo dicho es claro que en cuanto a este punto debe declararse sin lugar el recurso de Apelación por </w:t>
      </w:r>
      <w:r w:rsidRPr="002065AF">
        <w:rPr>
          <w:rFonts w:ascii="Verdana" w:hAnsi="Verdana"/>
          <w:b/>
          <w:sz w:val="22"/>
          <w:szCs w:val="22"/>
        </w:rPr>
        <w:t>falta de interés actual</w:t>
      </w:r>
      <w:r w:rsidRPr="002065AF">
        <w:rPr>
          <w:rFonts w:ascii="Verdana" w:hAnsi="Verdana"/>
          <w:sz w:val="22"/>
          <w:szCs w:val="22"/>
        </w:rPr>
        <w:t>, ya que como se determina en la especie la recurrente ha cumplido con lo solicitado por el Consejo de Transporte Público en cuanto a la presentación de los requisitos para el refrendo</w:t>
      </w:r>
      <w:r w:rsidR="00C12AB0">
        <w:rPr>
          <w:rFonts w:ascii="Verdana" w:hAnsi="Verdana"/>
          <w:sz w:val="22"/>
          <w:szCs w:val="22"/>
        </w:rPr>
        <w:t xml:space="preserve"> y no es posible la nulidad por la nulidad misma</w:t>
      </w:r>
      <w:r w:rsidRPr="002065AF">
        <w:rPr>
          <w:rFonts w:ascii="Verdana" w:hAnsi="Verdana"/>
          <w:sz w:val="22"/>
          <w:szCs w:val="22"/>
        </w:rPr>
        <w:t xml:space="preserve">.  </w:t>
      </w:r>
    </w:p>
    <w:p w:rsidR="00B05453" w:rsidRDefault="00B05453" w:rsidP="00B05453">
      <w:pPr>
        <w:pStyle w:val="Sinespaciado"/>
        <w:jc w:val="both"/>
        <w:rPr>
          <w:rFonts w:ascii="Verdana" w:hAnsi="Verdana"/>
          <w:sz w:val="24"/>
          <w:szCs w:val="24"/>
          <w:lang w:val="es-ES_tradnl"/>
        </w:rPr>
      </w:pPr>
    </w:p>
    <w:p w:rsidR="002065AF" w:rsidRPr="00F555F8" w:rsidRDefault="002065AF" w:rsidP="00F555F8">
      <w:pPr>
        <w:pStyle w:val="Sinespaciado"/>
        <w:jc w:val="both"/>
        <w:rPr>
          <w:rFonts w:ascii="Verdana" w:hAnsi="Verdana"/>
          <w:sz w:val="22"/>
          <w:szCs w:val="22"/>
        </w:rPr>
      </w:pPr>
      <w:r w:rsidRPr="00F555F8">
        <w:rPr>
          <w:rFonts w:ascii="Verdana" w:hAnsi="Verdana"/>
          <w:sz w:val="22"/>
          <w:szCs w:val="22"/>
          <w:lang w:val="es-ES_tradnl"/>
        </w:rPr>
        <w:t xml:space="preserve">Al respecto ha señalado la Sala Primera de la Corte Suprema de Justicia, mediante </w:t>
      </w:r>
      <w:r w:rsidRPr="00F555F8">
        <w:rPr>
          <w:rFonts w:ascii="Verdana" w:hAnsi="Verdana"/>
          <w:sz w:val="22"/>
          <w:szCs w:val="22"/>
        </w:rPr>
        <w:t>Res: 000465-F-S1-2009. San José, a las diez horas cuarenta y cinco minutos del</w:t>
      </w:r>
      <w:r w:rsidR="00F555F8" w:rsidRPr="00F555F8">
        <w:rPr>
          <w:rFonts w:ascii="Verdana" w:hAnsi="Verdana"/>
          <w:sz w:val="22"/>
          <w:szCs w:val="22"/>
        </w:rPr>
        <w:t xml:space="preserve"> siete de mayo de dos mil nueve, lo siguiente:</w:t>
      </w:r>
    </w:p>
    <w:p w:rsidR="00F555F8" w:rsidRPr="00F555F8" w:rsidRDefault="00F555F8" w:rsidP="00F555F8">
      <w:pPr>
        <w:pStyle w:val="Sinespaciado"/>
        <w:jc w:val="both"/>
        <w:rPr>
          <w:rFonts w:ascii="Verdana" w:hAnsi="Verdana"/>
          <w:sz w:val="24"/>
          <w:szCs w:val="24"/>
          <w:lang w:val="es-ES_tradnl"/>
        </w:rPr>
      </w:pPr>
    </w:p>
    <w:p w:rsidR="002065AF" w:rsidRDefault="00F555F8" w:rsidP="00F555F8">
      <w:pPr>
        <w:ind w:left="426" w:right="618"/>
        <w:jc w:val="both"/>
      </w:pPr>
      <w:r>
        <w:t>“</w:t>
      </w:r>
      <w:r w:rsidR="002065AF" w:rsidRPr="00F555F8">
        <w:t xml:space="preserve">II.- De la falta de interés actual. 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legitimación e interés. Se trata de condiciones necesarias para la emisión de una sentencia estimatoria, </w:t>
      </w:r>
      <w:r w:rsidR="002065AF" w:rsidRPr="00C12AB0">
        <w:rPr>
          <w:b/>
          <w:u w:val="single"/>
        </w:rPr>
        <w:t>por lo que deben conservase durante todo el proceso</w:t>
      </w:r>
      <w:r w:rsidR="002065AF" w:rsidRPr="00F555F8">
        <w:t>. De modo que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subexámine.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sujetivo,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w:t>
      </w:r>
      <w:r>
        <w:t>”</w:t>
      </w:r>
    </w:p>
    <w:p w:rsidR="002065AF" w:rsidRDefault="002065AF" w:rsidP="00B05453">
      <w:pPr>
        <w:pStyle w:val="Sinespaciado"/>
        <w:jc w:val="both"/>
        <w:rPr>
          <w:rFonts w:ascii="Verdana" w:hAnsi="Verdana"/>
          <w:b/>
          <w:sz w:val="24"/>
          <w:szCs w:val="24"/>
          <w:lang w:val="es-ES_tradnl"/>
        </w:rPr>
      </w:pPr>
    </w:p>
    <w:p w:rsidR="00B05453" w:rsidRPr="00C31FE9" w:rsidRDefault="00B05453" w:rsidP="00B05453">
      <w:pPr>
        <w:pStyle w:val="Sinespaciado"/>
        <w:jc w:val="both"/>
        <w:rPr>
          <w:rFonts w:ascii="Verdana" w:hAnsi="Verdana"/>
          <w:b/>
          <w:sz w:val="24"/>
          <w:szCs w:val="24"/>
          <w:lang w:val="es-ES_tradnl"/>
        </w:rPr>
      </w:pPr>
      <w:r>
        <w:rPr>
          <w:rFonts w:ascii="Verdana" w:hAnsi="Verdana"/>
          <w:b/>
          <w:sz w:val="24"/>
          <w:szCs w:val="24"/>
          <w:lang w:val="es-ES_tradnl"/>
        </w:rPr>
        <w:t>En cuanto a</w:t>
      </w:r>
      <w:r w:rsidR="00C12AB0">
        <w:rPr>
          <w:rFonts w:ascii="Verdana" w:hAnsi="Verdana"/>
          <w:b/>
          <w:sz w:val="24"/>
          <w:szCs w:val="24"/>
          <w:lang w:val="es-ES_tradnl"/>
        </w:rPr>
        <w:t xml:space="preserve">l alegato de la variación de </w:t>
      </w:r>
      <w:r>
        <w:rPr>
          <w:rFonts w:ascii="Verdana" w:hAnsi="Verdana"/>
          <w:b/>
          <w:sz w:val="24"/>
          <w:szCs w:val="24"/>
          <w:lang w:val="es-ES_tradnl"/>
        </w:rPr>
        <w:t>la condición de concesionarios a permisionarios.</w:t>
      </w:r>
    </w:p>
    <w:p w:rsidR="00B05453" w:rsidRPr="00B97B0C" w:rsidRDefault="00B05453" w:rsidP="00B05453">
      <w:pPr>
        <w:pStyle w:val="Sinespaciado"/>
        <w:jc w:val="both"/>
        <w:rPr>
          <w:rFonts w:ascii="Verdana" w:hAnsi="Verdana"/>
          <w:sz w:val="24"/>
          <w:szCs w:val="24"/>
          <w:lang w:val="es-ES_tradnl"/>
        </w:rPr>
      </w:pPr>
    </w:p>
    <w:p w:rsidR="00B05453" w:rsidRPr="00234988" w:rsidRDefault="00850220" w:rsidP="00B05453">
      <w:pPr>
        <w:pStyle w:val="Sinespaciado"/>
        <w:jc w:val="both"/>
        <w:rPr>
          <w:rFonts w:ascii="Verdana" w:hAnsi="Verdana"/>
          <w:sz w:val="22"/>
          <w:szCs w:val="22"/>
        </w:rPr>
      </w:pPr>
      <w:r w:rsidRPr="00234988">
        <w:rPr>
          <w:rFonts w:ascii="Verdana" w:hAnsi="Verdana"/>
          <w:sz w:val="22"/>
          <w:szCs w:val="22"/>
          <w:lang w:val="es-ES_tradnl"/>
        </w:rPr>
        <w:t>Manifiesta la r</w:t>
      </w:r>
      <w:r w:rsidR="00B05453" w:rsidRPr="00234988">
        <w:rPr>
          <w:rFonts w:ascii="Verdana" w:hAnsi="Verdana"/>
          <w:sz w:val="22"/>
          <w:szCs w:val="22"/>
          <w:lang w:val="es-ES_tradnl"/>
        </w:rPr>
        <w:t>ecurrente que en cuanto a la medida adoptada en la que se les otorga la condición excepcional y transitoria de permisionarios, s</w:t>
      </w:r>
      <w:r w:rsidR="00B05453" w:rsidRPr="00234988">
        <w:rPr>
          <w:rFonts w:ascii="Verdana" w:hAnsi="Verdana"/>
          <w:sz w:val="22"/>
          <w:szCs w:val="22"/>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 el cual además es violatorio de la Garantía del Debido Proceso Cons</w:t>
      </w:r>
      <w:r w:rsidR="00C12AB0">
        <w:rPr>
          <w:rFonts w:ascii="Verdana" w:hAnsi="Verdana"/>
          <w:sz w:val="22"/>
          <w:szCs w:val="22"/>
        </w:rPr>
        <w:t>titucional pues no se les otorgó</w:t>
      </w:r>
      <w:r w:rsidR="00B05453" w:rsidRPr="00234988">
        <w:rPr>
          <w:rFonts w:ascii="Verdana" w:hAnsi="Verdana"/>
          <w:sz w:val="22"/>
          <w:szCs w:val="22"/>
        </w:rPr>
        <w:t xml:space="preserve"> audiencia previa.  La ARESEP, no reconoce como tí</w:t>
      </w:r>
      <w:r w:rsidR="00C12AB0">
        <w:rPr>
          <w:rFonts w:ascii="Verdana" w:hAnsi="Verdana"/>
          <w:sz w:val="22"/>
          <w:szCs w:val="22"/>
        </w:rPr>
        <w:t>tulo habilitante el acuerdo de r</w:t>
      </w:r>
      <w:r w:rsidR="00B05453" w:rsidRPr="00234988">
        <w:rPr>
          <w:rFonts w:ascii="Verdana" w:hAnsi="Verdana"/>
          <w:sz w:val="22"/>
          <w:szCs w:val="22"/>
        </w:rPr>
        <w:t>enovación sino el Contrato refrendado posición que comparte la Procuraduría General de la República en el criterio contenido en el dictam</w:t>
      </w:r>
      <w:r w:rsidR="00C12AB0">
        <w:rPr>
          <w:rFonts w:ascii="Verdana" w:hAnsi="Verdana"/>
          <w:sz w:val="22"/>
          <w:szCs w:val="22"/>
        </w:rPr>
        <w:t>en C-103-2015.  Se violenta el P</w:t>
      </w:r>
      <w:r w:rsidR="00B05453" w:rsidRPr="00234988">
        <w:rPr>
          <w:rFonts w:ascii="Verdana" w:hAnsi="Verdana"/>
          <w:sz w:val="22"/>
          <w:szCs w:val="22"/>
        </w:rPr>
        <w:t>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por vicios en el motivo y la causa, pues se contrapone a la normativa aplicable.  Solicitan se revoque en todos sus extremos el acuerdo impugnado.</w:t>
      </w:r>
    </w:p>
    <w:p w:rsidR="00B05453" w:rsidRPr="00234988" w:rsidRDefault="00B05453" w:rsidP="00B05453">
      <w:pPr>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rPr>
      </w:pPr>
      <w:r w:rsidRPr="00234988">
        <w:rPr>
          <w:rFonts w:ascii="Verdana" w:hAnsi="Verdana"/>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rsidR="00B05453" w:rsidRPr="00234988" w:rsidRDefault="00B05453" w:rsidP="00B05453">
      <w:pPr>
        <w:pStyle w:val="Sinespaciado"/>
        <w:spacing w:line="276" w:lineRule="auto"/>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rPr>
      </w:pPr>
      <w:r w:rsidRPr="00234988">
        <w:rPr>
          <w:rFonts w:ascii="Verdana" w:hAnsi="Verdana"/>
          <w:sz w:val="22"/>
          <w:szCs w:val="22"/>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B05453" w:rsidRPr="00234988" w:rsidRDefault="00B05453" w:rsidP="00B05453">
      <w:pPr>
        <w:pStyle w:val="Sinespaciado"/>
        <w:spacing w:line="276" w:lineRule="auto"/>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rPr>
      </w:pPr>
      <w:r w:rsidRPr="00234988">
        <w:rPr>
          <w:rFonts w:ascii="Verdana" w:hAnsi="Verdana"/>
          <w:sz w:val="22"/>
          <w:szCs w:val="22"/>
        </w:rPr>
        <w:t>Si se analiza detenidamente el caso concreto, podemos determinar que nos encontramos ante un acto compuesto, el cua</w:t>
      </w:r>
      <w:r w:rsidR="00263FCB">
        <w:rPr>
          <w:rFonts w:ascii="Verdana" w:hAnsi="Verdana"/>
          <w:sz w:val="22"/>
          <w:szCs w:val="22"/>
        </w:rPr>
        <w:t>l para su eficacia requiere el r</w:t>
      </w:r>
      <w:r w:rsidRPr="00234988">
        <w:rPr>
          <w:rFonts w:ascii="Verdana" w:hAnsi="Verdana"/>
          <w:sz w:val="22"/>
          <w:szCs w:val="22"/>
        </w:rPr>
        <w:t>efrendo por parte de la ARESEP.</w:t>
      </w:r>
    </w:p>
    <w:p w:rsidR="00B05453" w:rsidRPr="00234988" w:rsidRDefault="00B05453" w:rsidP="00B05453">
      <w:pPr>
        <w:pStyle w:val="Sinespaciado"/>
        <w:spacing w:line="276" w:lineRule="auto"/>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rPr>
      </w:pPr>
      <w:r w:rsidRPr="00234988">
        <w:rPr>
          <w:rFonts w:ascii="Verdana" w:hAnsi="Verdana"/>
          <w:sz w:val="22"/>
          <w:szCs w:val="22"/>
        </w:rPr>
        <w:t>Se puede apreciar que el Consejo de Transporte Público, es qui</w:t>
      </w:r>
      <w:r w:rsidR="00315D03">
        <w:rPr>
          <w:rFonts w:ascii="Verdana" w:hAnsi="Verdana"/>
          <w:sz w:val="22"/>
          <w:szCs w:val="22"/>
        </w:rPr>
        <w:t>en tiene la potestad técnica y l</w:t>
      </w:r>
      <w:r w:rsidRPr="00234988">
        <w:rPr>
          <w:rFonts w:ascii="Verdana" w:hAnsi="Verdana"/>
          <w:sz w:val="22"/>
          <w:szCs w:val="22"/>
        </w:rPr>
        <w:t>egal de emitir el acto que renovó las concesiones, lo que en la realidad sucedió y procedió a la firma del contrato, pero el acto no puede perfeccionarse ni ser ejecutable hasta tanto la ARESEP, no proceda al refrendo del mismo.</w:t>
      </w:r>
    </w:p>
    <w:p w:rsidR="00B05453" w:rsidRPr="00234988" w:rsidRDefault="00B05453" w:rsidP="00B05453">
      <w:pPr>
        <w:pStyle w:val="Sinespaciado"/>
        <w:spacing w:line="276" w:lineRule="auto"/>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rPr>
      </w:pPr>
      <w:r w:rsidRPr="00234988">
        <w:rPr>
          <w:rFonts w:ascii="Verdana" w:hAnsi="Verdana"/>
          <w:sz w:val="22"/>
          <w:szCs w:val="22"/>
        </w:rPr>
        <w:lastRenderedPageBreak/>
        <w:t xml:space="preserve">Dicho en otras </w:t>
      </w:r>
      <w:r w:rsidR="00234988" w:rsidRPr="00234988">
        <w:rPr>
          <w:rFonts w:ascii="Verdana" w:hAnsi="Verdana"/>
          <w:sz w:val="22"/>
          <w:szCs w:val="22"/>
        </w:rPr>
        <w:t>palabras,</w:t>
      </w:r>
      <w:r w:rsidRPr="00234988">
        <w:rPr>
          <w:rFonts w:ascii="Verdana" w:hAnsi="Verdana"/>
          <w:sz w:val="22"/>
          <w:szCs w:val="22"/>
        </w:rPr>
        <w:t xml:space="preserve">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B05453" w:rsidRPr="00234988" w:rsidRDefault="00B05453" w:rsidP="00B05453">
      <w:pPr>
        <w:pStyle w:val="Sinespaciado"/>
        <w:spacing w:line="276" w:lineRule="auto"/>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rPr>
      </w:pPr>
      <w:r w:rsidRPr="00234988">
        <w:rPr>
          <w:rFonts w:ascii="Verdana" w:hAnsi="Verdana"/>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B05453" w:rsidRPr="00234988" w:rsidRDefault="00B05453" w:rsidP="00B05453">
      <w:pPr>
        <w:pStyle w:val="Sinespaciado"/>
        <w:spacing w:line="276" w:lineRule="auto"/>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rPr>
      </w:pPr>
      <w:r w:rsidRPr="00234988">
        <w:rPr>
          <w:rFonts w:ascii="Verdana" w:hAnsi="Verdana"/>
          <w:sz w:val="22"/>
          <w:szCs w:val="22"/>
        </w:rPr>
        <w:t xml:space="preserve">El Consejo de Transporte Público, ha actuado respaldado con la normativa vigente es decir el artículo 25 inciso b) de la Ley </w:t>
      </w:r>
      <w:r w:rsidR="00315D03" w:rsidRPr="00234988">
        <w:rPr>
          <w:rFonts w:ascii="Verdana" w:hAnsi="Verdana"/>
          <w:sz w:val="22"/>
          <w:szCs w:val="22"/>
        </w:rPr>
        <w:t xml:space="preserve">3503, y </w:t>
      </w:r>
      <w:r w:rsidR="00315D03" w:rsidRPr="00116D63">
        <w:rPr>
          <w:rFonts w:ascii="Verdana" w:hAnsi="Verdana"/>
          <w:b/>
          <w:sz w:val="22"/>
          <w:szCs w:val="22"/>
          <w:u w:val="single"/>
        </w:rPr>
        <w:t>bajo</w:t>
      </w:r>
      <w:r w:rsidRPr="00116D63">
        <w:rPr>
          <w:rFonts w:ascii="Verdana" w:hAnsi="Verdana"/>
          <w:b/>
          <w:sz w:val="22"/>
          <w:szCs w:val="22"/>
          <w:u w:val="single"/>
        </w:rPr>
        <w:t xml:space="preserve"> el criterio vinculante de la Procuraduría General de la República, en su dictamen C-103-2015,</w:t>
      </w:r>
      <w:r w:rsidRPr="00234988">
        <w:rPr>
          <w:rFonts w:ascii="Verdana" w:hAnsi="Verdana"/>
          <w:sz w:val="22"/>
          <w:szCs w:val="22"/>
        </w:rPr>
        <w:t xml:space="preserve"> por lo </w:t>
      </w:r>
      <w:r w:rsidR="00315D03" w:rsidRPr="00234988">
        <w:rPr>
          <w:rFonts w:ascii="Verdana" w:hAnsi="Verdana"/>
          <w:sz w:val="22"/>
          <w:szCs w:val="22"/>
        </w:rPr>
        <w:t>que,</w:t>
      </w:r>
      <w:r w:rsidRPr="00234988">
        <w:rPr>
          <w:rFonts w:ascii="Verdana" w:hAnsi="Verdana"/>
          <w:sz w:val="22"/>
          <w:szCs w:val="22"/>
        </w:rPr>
        <w:t xml:space="preserve"> en</w:t>
      </w:r>
      <w:r w:rsidR="00315D03">
        <w:rPr>
          <w:rFonts w:ascii="Verdana" w:hAnsi="Verdana"/>
          <w:sz w:val="22"/>
          <w:szCs w:val="22"/>
        </w:rPr>
        <w:t xml:space="preserve"> ejercicio de sus facultades y p</w:t>
      </w:r>
      <w:r w:rsidRPr="00234988">
        <w:rPr>
          <w:rFonts w:ascii="Verdana" w:hAnsi="Verdana"/>
          <w:sz w:val="22"/>
          <w:szCs w:val="22"/>
        </w:rPr>
        <w:t>otestades en aras de la protección de la continuidad del servicio, emitió el acto impugnado.</w:t>
      </w:r>
    </w:p>
    <w:p w:rsidR="00B05453" w:rsidRPr="00234988" w:rsidRDefault="00B05453" w:rsidP="00B05453">
      <w:pPr>
        <w:pStyle w:val="Sinespaciado"/>
        <w:spacing w:line="276" w:lineRule="auto"/>
        <w:jc w:val="both"/>
        <w:rPr>
          <w:rFonts w:ascii="Verdana" w:hAnsi="Verdana"/>
          <w:sz w:val="22"/>
          <w:szCs w:val="22"/>
        </w:rPr>
      </w:pPr>
    </w:p>
    <w:p w:rsidR="00B05453" w:rsidRPr="00234988" w:rsidRDefault="00315D03" w:rsidP="00B05453">
      <w:pPr>
        <w:pStyle w:val="Sinespaciado"/>
        <w:spacing w:line="276" w:lineRule="auto"/>
        <w:jc w:val="both"/>
        <w:rPr>
          <w:rFonts w:ascii="Verdana" w:hAnsi="Verdana"/>
          <w:sz w:val="22"/>
          <w:szCs w:val="22"/>
        </w:rPr>
      </w:pPr>
      <w:r>
        <w:rPr>
          <w:rFonts w:ascii="Verdana" w:hAnsi="Verdana"/>
          <w:sz w:val="22"/>
          <w:szCs w:val="22"/>
        </w:rPr>
        <w:t>La Procuraduría General de la Repú</w:t>
      </w:r>
      <w:r w:rsidR="00B05453" w:rsidRPr="00234988">
        <w:rPr>
          <w:rFonts w:ascii="Verdana" w:hAnsi="Verdana"/>
          <w:sz w:val="22"/>
          <w:szCs w:val="22"/>
        </w:rPr>
        <w:t>blica a propósito de consulta realizada por el CTP, respecto a la procedencia de otorgar permiso temporal mientras se da el refrendo de los contratos de renovación de las concesiones 2014-2021 indicó en su dictamen C-103-2015 lo siguiente:</w:t>
      </w:r>
    </w:p>
    <w:p w:rsidR="00B05453" w:rsidRPr="00234988" w:rsidRDefault="00B05453" w:rsidP="00B05453">
      <w:pPr>
        <w:pStyle w:val="Sinespaciado"/>
        <w:spacing w:line="276" w:lineRule="auto"/>
        <w:jc w:val="both"/>
        <w:rPr>
          <w:rFonts w:ascii="Verdana" w:hAnsi="Verdana"/>
          <w:sz w:val="22"/>
          <w:szCs w:val="22"/>
        </w:rPr>
      </w:pPr>
    </w:p>
    <w:p w:rsidR="00B05453" w:rsidRDefault="00B05453" w:rsidP="00B05453">
      <w:pPr>
        <w:pStyle w:val="Sinespaciado"/>
        <w:ind w:left="567" w:right="616"/>
        <w:jc w:val="both"/>
        <w:rPr>
          <w:rFonts w:ascii="Verdana" w:hAnsi="Verdana"/>
          <w:b/>
          <w:i/>
          <w:sz w:val="16"/>
          <w:szCs w:val="16"/>
        </w:rPr>
      </w:pPr>
    </w:p>
    <w:p w:rsidR="00B05453" w:rsidRPr="00ED04A2" w:rsidRDefault="00B05453" w:rsidP="00B05453">
      <w:pPr>
        <w:pStyle w:val="Sinespaciado"/>
        <w:ind w:left="567" w:right="616"/>
        <w:jc w:val="both"/>
        <w:rPr>
          <w:rFonts w:ascii="Verdana" w:hAnsi="Verdana"/>
          <w:b/>
          <w:i/>
          <w:sz w:val="16"/>
          <w:szCs w:val="16"/>
        </w:rPr>
      </w:pPr>
      <w:r w:rsidRPr="00ED04A2">
        <w:rPr>
          <w:rFonts w:ascii="Verdana" w:hAnsi="Verdana"/>
          <w:b/>
          <w:i/>
          <w:sz w:val="16"/>
          <w:szCs w:val="16"/>
        </w:rPr>
        <w:t>…”B-. NECESIDAD DE GARANTIZAR LA CONTINUIDAD DEL SERVICIO</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Consulta el señor Viceministro de Transportes y Seguridad Vial sobre la posibilidad de otorgar un permiso temporal en las rutas respecto de las cuales no se cuenta con una renovación de la concesión debidamente refrendada.</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 Artículo 9.- Concesión o permiso</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La Autoridad Reguladora continuará ejerciendo la competencia que la Ley No. 7200 y sus reformas, del 28 de setiembre de 1990, le otorgan al Servicio Nacional de Electricidad.</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lang w:val="es-ES_tradnl"/>
        </w:rPr>
        <w:t>Ningún prestador de un servicio público de los descritos en el artículo 5 de esta Ley, podrá prestar el servicio, si no cuenta con una tarifa o un precio previamente fijado por la Autoridad Reguladora.</w:t>
      </w:r>
    </w:p>
    <w:p w:rsidR="00116D63" w:rsidRDefault="00116D63" w:rsidP="00B05453">
      <w:pPr>
        <w:pStyle w:val="Sinespaciado"/>
        <w:ind w:left="567" w:right="616"/>
        <w:jc w:val="both"/>
        <w:rPr>
          <w:rFonts w:ascii="Verdana" w:hAnsi="Verdana"/>
          <w:i/>
          <w:iCs/>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 xml:space="preserve">El ente encargado de otorgar el permiso o la concesión para prestar un determinado servicio público, establecerá el ámbito de competencia del prestador. Por la naturaleza del servicio, se </w:t>
      </w:r>
      <w:r w:rsidRPr="00ED04A2">
        <w:rPr>
          <w:rFonts w:ascii="Verdana" w:hAnsi="Verdana"/>
          <w:i/>
          <w:iCs/>
          <w:sz w:val="16"/>
          <w:szCs w:val="16"/>
        </w:rPr>
        <w:lastRenderedPageBreak/>
        <w:t>puede otorgar la prestación exclusiva; sin embargo, esta disposición podrá variarse de acuerdo con lo dispuesto en el artículo 13.</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Empero, la regulación de la Ley de la ARESEP no excluye que la ley que regula un servicio en concreto disponga una forma específica de delegación, sin la cual no puede prestarse el servicio.</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c) Para continuar explotando las líneas de transporte en operación.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B05453" w:rsidRDefault="00B05453" w:rsidP="00234988">
      <w:pPr>
        <w:pStyle w:val="Sinespaciado"/>
        <w:ind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Permisos para Explotar el Servicio de Transporte Automotor de Personas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 xml:space="preserve">“Artículo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w:t>
      </w:r>
      <w:r w:rsidRPr="00ED04A2">
        <w:rPr>
          <w:rFonts w:ascii="Verdana" w:hAnsi="Verdana"/>
          <w:i/>
          <w:iCs/>
          <w:sz w:val="16"/>
          <w:szCs w:val="16"/>
        </w:rPr>
        <w:lastRenderedPageBreak/>
        <w:t>público así lo exige, todo mediante acuerdo razonado del Consejo de Transporte Público, debidamente fundamentado en el reglamento de esta disposición.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Para los efectos de la presente Ley, los permisos se clasifican en dos modalidades: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a) Los permisos para servicios especiales de estudiantes, trabajadores y turismo.</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Nº 8826 de 5 de mayo de 2010)</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De lo allí regulado se desprende que los servicios regulares existentes pueden ser permisionados.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rsidR="00B05453" w:rsidRPr="00ED04A2" w:rsidRDefault="00B05453" w:rsidP="00B05453">
      <w:pPr>
        <w:pStyle w:val="Sinespaciado"/>
        <w:ind w:left="567" w:right="616"/>
        <w:jc w:val="both"/>
        <w:rPr>
          <w:rFonts w:ascii="Verdana" w:hAnsi="Verdana"/>
          <w:i/>
          <w:sz w:val="16"/>
          <w:szCs w:val="16"/>
        </w:rPr>
      </w:pPr>
    </w:p>
    <w:p w:rsidR="00B05453" w:rsidRPr="00234988" w:rsidRDefault="00B05453" w:rsidP="00234988">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B05453" w:rsidRDefault="00B05453" w:rsidP="00B05453">
      <w:pPr>
        <w:pStyle w:val="Sinespaciado"/>
        <w:ind w:left="567" w:right="616"/>
        <w:jc w:val="both"/>
        <w:rPr>
          <w:rFonts w:ascii="Verdana" w:hAnsi="Verdana"/>
          <w:i/>
          <w:iCs/>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e) El Ministerio de Obras Públicas y Transportes, en los casos contemplados en el inciso f) del artículo 5. G (…)”.</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 xml:space="preserve">“La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w:t>
      </w:r>
      <w:r w:rsidRPr="00ED04A2">
        <w:rPr>
          <w:rFonts w:ascii="Verdana" w:hAnsi="Verdana"/>
          <w:i/>
          <w:iCs/>
          <w:sz w:val="16"/>
          <w:szCs w:val="16"/>
        </w:rPr>
        <w:lastRenderedPageBreak/>
        <w:t>el ordenamiento jurídico” Sala Constitucional, resolución N. 2386-2006 de 10:57 hrs. de 24 de febrero del dos mil seis.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autobús  lesionaría gravemente los derechos de los usuarios a los cuales se pretende proteger a través de la regulación en general y a los cuales debe responder incluso la renovación de la concesión, como señalamos en el dictamen C-165-2014, al indicar:</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hrs.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hrs. De 14 de marzo de 1993:</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 ..”.</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Sobre la conceptualización del permiso ha indicado la Procuraduría en Opinión Jurídica N. 051-2013 de 2 de setiembre de 2013:</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 xml:space="preserve">“Como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w:t>
      </w:r>
      <w:r w:rsidRPr="00ED04A2">
        <w:rPr>
          <w:rFonts w:ascii="Verdana" w:hAnsi="Verdana"/>
          <w:i/>
          <w:iCs/>
          <w:sz w:val="16"/>
          <w:szCs w:val="16"/>
        </w:rPr>
        <w:lastRenderedPageBreak/>
        <w:t>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B05453" w:rsidRPr="00ED04A2" w:rsidRDefault="00B05453" w:rsidP="00234988">
      <w:pPr>
        <w:pStyle w:val="Sinespaciado"/>
        <w:ind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B05453" w:rsidRDefault="00B05453" w:rsidP="00234988">
      <w:pPr>
        <w:pStyle w:val="Sinespaciado"/>
        <w:ind w:right="616"/>
        <w:jc w:val="both"/>
        <w:rPr>
          <w:rFonts w:ascii="Verdana" w:hAnsi="Verdana"/>
          <w:i/>
          <w:iCs/>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B05453" w:rsidRDefault="00B05453" w:rsidP="00234988">
      <w:pPr>
        <w:pStyle w:val="Sinespaciado"/>
        <w:ind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hrs. De 10 de agosto de 2007.</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Principio de continuidad, fundamento  que en su momento justificó que dicho Consejo prorrogara permisos otorgados en relación con el servicio de transporte modalidad taxi (así, por ejemplo, sentencia N. 1803-2000 de 9:12 hrs. De 25 de febrero de 2000).</w:t>
      </w:r>
    </w:p>
    <w:p w:rsidR="00B05453" w:rsidRPr="00ED04A2" w:rsidRDefault="00B05453" w:rsidP="00234988">
      <w:pPr>
        <w:pStyle w:val="Sinespaciado"/>
        <w:ind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b/>
          <w:i/>
          <w:sz w:val="16"/>
          <w:szCs w:val="16"/>
        </w:rPr>
      </w:pPr>
      <w:r w:rsidRPr="00ED04A2">
        <w:rPr>
          <w:rFonts w:ascii="Verdana" w:hAnsi="Verdana"/>
          <w:b/>
          <w:i/>
          <w:sz w:val="16"/>
          <w:szCs w:val="16"/>
        </w:rPr>
        <w:t>CONCLUSIÓN:</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b/>
          <w:i/>
          <w:sz w:val="16"/>
          <w:szCs w:val="16"/>
        </w:rPr>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B05453" w:rsidRPr="00ED04A2" w:rsidRDefault="00B05453" w:rsidP="00B05453">
      <w:pPr>
        <w:pStyle w:val="Sinespaciado"/>
        <w:ind w:left="567" w:right="616"/>
        <w:jc w:val="both"/>
        <w:rPr>
          <w:rFonts w:ascii="Verdana" w:hAnsi="Verdana"/>
          <w:i/>
          <w:sz w:val="16"/>
          <w:szCs w:val="16"/>
        </w:rPr>
      </w:pPr>
    </w:p>
    <w:p w:rsidR="00B05453" w:rsidRPr="00ED04A2" w:rsidRDefault="00B05453" w:rsidP="00B05453">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00315D03" w:rsidRPr="00ED04A2">
        <w:rPr>
          <w:rFonts w:ascii="Verdana" w:hAnsi="Verdana"/>
          <w:i/>
          <w:sz w:val="16"/>
          <w:szCs w:val="16"/>
        </w:rPr>
        <w:t>.” …</w:t>
      </w:r>
      <w:r w:rsidRPr="00ED04A2">
        <w:rPr>
          <w:rFonts w:ascii="Verdana" w:hAnsi="Verdana"/>
          <w:i/>
          <w:sz w:val="16"/>
          <w:szCs w:val="16"/>
        </w:rPr>
        <w:t xml:space="preserve"> (El resaltado es nuestro)</w:t>
      </w:r>
    </w:p>
    <w:p w:rsidR="00B05453" w:rsidRDefault="00B05453" w:rsidP="00B05453">
      <w:pPr>
        <w:pStyle w:val="Sinespaciado"/>
        <w:spacing w:line="276" w:lineRule="auto"/>
        <w:jc w:val="both"/>
        <w:rPr>
          <w:rFonts w:ascii="Verdana" w:hAnsi="Verdana"/>
          <w:sz w:val="22"/>
          <w:szCs w:val="22"/>
        </w:rPr>
      </w:pPr>
    </w:p>
    <w:p w:rsidR="00B05453" w:rsidRPr="00234988" w:rsidRDefault="00B05453" w:rsidP="00B05453">
      <w:pPr>
        <w:pStyle w:val="Sinespaciado"/>
        <w:spacing w:line="276" w:lineRule="auto"/>
        <w:jc w:val="both"/>
        <w:rPr>
          <w:rFonts w:ascii="Verdana" w:hAnsi="Verdana"/>
          <w:sz w:val="22"/>
          <w:szCs w:val="22"/>
          <w:lang w:val="es-MX"/>
        </w:rPr>
      </w:pPr>
      <w:r w:rsidRPr="00234988">
        <w:rPr>
          <w:rFonts w:ascii="Verdana" w:hAnsi="Verdana"/>
          <w:sz w:val="22"/>
          <w:szCs w:val="22"/>
        </w:rPr>
        <w:t xml:space="preserve">Respecto a la vinculancia de los dictámenes de la Procuraduría General de la República, debe recordarse que la misma tiene su sustento en el </w:t>
      </w:r>
      <w:r w:rsidR="00315D03">
        <w:rPr>
          <w:rFonts w:ascii="Verdana" w:hAnsi="Verdana"/>
          <w:sz w:val="22"/>
          <w:szCs w:val="22"/>
          <w:lang w:val="es-MX"/>
        </w:rPr>
        <w:t>a</w:t>
      </w:r>
      <w:r w:rsidRPr="00234988">
        <w:rPr>
          <w:rFonts w:ascii="Verdana" w:hAnsi="Verdana"/>
          <w:sz w:val="22"/>
          <w:szCs w:val="22"/>
          <w:lang w:val="es-MX"/>
        </w:rPr>
        <w:t>rt</w:t>
      </w:r>
      <w:r w:rsidR="00315D03">
        <w:rPr>
          <w:rFonts w:ascii="Verdana" w:hAnsi="Verdana"/>
          <w:sz w:val="22"/>
          <w:szCs w:val="22"/>
          <w:lang w:val="es-MX"/>
        </w:rPr>
        <w:t>ículo 2 de la Ley Orgánica del A</w:t>
      </w:r>
      <w:r w:rsidRPr="00234988">
        <w:rPr>
          <w:rFonts w:ascii="Verdana" w:hAnsi="Verdana"/>
          <w:sz w:val="22"/>
          <w:szCs w:val="22"/>
          <w:lang w:val="es-MX"/>
        </w:rPr>
        <w:t xml:space="preserve">bogado del Estado, por lo tanto, para el </w:t>
      </w:r>
      <w:r w:rsidRPr="00234988">
        <w:rPr>
          <w:rFonts w:ascii="Verdana" w:hAnsi="Verdana"/>
          <w:sz w:val="22"/>
          <w:szCs w:val="22"/>
        </w:rPr>
        <w:t>Consejo de Transporte Publico sus criterios son de aplicación obligatoria.</w:t>
      </w:r>
    </w:p>
    <w:p w:rsidR="00B05453" w:rsidRPr="00234988" w:rsidRDefault="00B05453" w:rsidP="00B05453">
      <w:pPr>
        <w:pStyle w:val="Sinespaciado"/>
        <w:spacing w:line="276" w:lineRule="auto"/>
        <w:jc w:val="both"/>
        <w:rPr>
          <w:rFonts w:ascii="Verdana" w:hAnsi="Verdana"/>
          <w:sz w:val="22"/>
          <w:szCs w:val="22"/>
          <w:lang w:val="es-MX"/>
        </w:rPr>
      </w:pPr>
    </w:p>
    <w:p w:rsidR="00B05453" w:rsidRPr="00234988" w:rsidRDefault="00B05453" w:rsidP="00234988">
      <w:pPr>
        <w:pStyle w:val="Sinespaciado"/>
        <w:ind w:right="-91"/>
        <w:jc w:val="both"/>
        <w:rPr>
          <w:rFonts w:ascii="Verdana" w:hAnsi="Verdana"/>
          <w:sz w:val="22"/>
          <w:szCs w:val="22"/>
        </w:rPr>
      </w:pPr>
      <w:r w:rsidRPr="00234988">
        <w:rPr>
          <w:rFonts w:ascii="Verdana" w:hAnsi="Verdana"/>
          <w:sz w:val="22"/>
          <w:szCs w:val="22"/>
        </w:rPr>
        <w:lastRenderedPageBreak/>
        <w:t xml:space="preserve">El Tribunal Contencioso Administrativo, Sección VIII, en su </w:t>
      </w:r>
      <w:r w:rsidRPr="00234988">
        <w:rPr>
          <w:rFonts w:ascii="Verdana" w:hAnsi="Verdana"/>
          <w:i/>
          <w:sz w:val="22"/>
          <w:szCs w:val="22"/>
        </w:rPr>
        <w:t>Resolución No. 00011-2008 de las quince horas cuarenta y cinco minutos del diecinueve de setiembre de dos mil ocho, ha indica respecto a la vinculancia de los dictámenes de la Procuraduría General de la República lo siguiente.</w:t>
      </w:r>
    </w:p>
    <w:p w:rsidR="00B05453" w:rsidRPr="0040625B" w:rsidRDefault="00B05453" w:rsidP="00B05453">
      <w:pPr>
        <w:pStyle w:val="Sinespaciado"/>
        <w:ind w:left="567" w:right="618"/>
        <w:jc w:val="both"/>
        <w:rPr>
          <w:rFonts w:ascii="Verdana" w:hAnsi="Verdana"/>
          <w:sz w:val="22"/>
          <w:szCs w:val="22"/>
        </w:rPr>
      </w:pPr>
    </w:p>
    <w:p w:rsidR="00B05453" w:rsidRPr="00E025BF" w:rsidRDefault="00B05453" w:rsidP="00B05453">
      <w:pPr>
        <w:pStyle w:val="Sinespaciado"/>
        <w:ind w:left="567" w:right="618"/>
        <w:jc w:val="both"/>
        <w:rPr>
          <w:rFonts w:ascii="Verdana" w:hAnsi="Verdana"/>
          <w:i/>
          <w:sz w:val="16"/>
          <w:szCs w:val="16"/>
        </w:rPr>
      </w:pPr>
      <w:r w:rsidRPr="00E025BF">
        <w:rPr>
          <w:rFonts w:ascii="Verdana" w:hAnsi="Verdana"/>
          <w:i/>
          <w:sz w:val="16"/>
          <w:szCs w:val="16"/>
        </w:rPr>
        <w:t>…”2</w:t>
      </w:r>
      <w:r w:rsidRPr="00E025BF">
        <w:rPr>
          <w:rFonts w:ascii="Verdana" w:hAnsi="Verdana"/>
          <w:b/>
          <w:i/>
          <w:sz w:val="16"/>
          <w:szCs w:val="16"/>
        </w:rPr>
        <w:t>) SOBRE LA NATURALEZA VINCULANTE DE LOS DICTÁMENES EMITIDOS POR LA PROCURADURÍA GENERAL DE LA REPÚBLICA</w:t>
      </w:r>
      <w:r w:rsidRPr="00E025BF">
        <w:rPr>
          <w:rFonts w:ascii="Verdana" w:hAnsi="Verdana"/>
          <w:i/>
          <w:sz w:val="16"/>
          <w:szCs w:val="16"/>
        </w:rPr>
        <w:t>: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w:t>
      </w:r>
      <w:r w:rsidRPr="00E025BF">
        <w:rPr>
          <w:rFonts w:ascii="Verdana" w:hAnsi="Verdana"/>
          <w:b/>
          <w:i/>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E025BF">
        <w:rPr>
          <w:rFonts w:ascii="Verdana" w:hAnsi="Verdana"/>
          <w:i/>
          <w:sz w:val="16"/>
          <w:szCs w:val="16"/>
        </w:rPr>
        <w:t>”…</w:t>
      </w:r>
    </w:p>
    <w:p w:rsidR="00B05453" w:rsidRPr="0040625B" w:rsidRDefault="00B05453" w:rsidP="00B05453">
      <w:pPr>
        <w:pStyle w:val="Sinespaciado"/>
        <w:spacing w:line="276" w:lineRule="auto"/>
        <w:jc w:val="both"/>
        <w:rPr>
          <w:rFonts w:ascii="Verdana" w:hAnsi="Verdana"/>
          <w:sz w:val="22"/>
          <w:szCs w:val="22"/>
          <w:lang w:val="es-MX"/>
        </w:rPr>
      </w:pPr>
    </w:p>
    <w:p w:rsidR="00B05453" w:rsidRPr="00234988" w:rsidRDefault="00B05453" w:rsidP="00B05453">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 xml:space="preserve">Visto todo lo anterior, lo actuado por la Junta Directiva del Consejo de Transporte Público al emitir el </w:t>
      </w:r>
      <w:r w:rsidRPr="00234988">
        <w:rPr>
          <w:rFonts w:ascii="Verdana" w:hAnsi="Verdana"/>
          <w:b/>
          <w:sz w:val="22"/>
          <w:szCs w:val="22"/>
          <w:lang w:val="es-ES_tradnl"/>
        </w:rPr>
        <w:t>artículo 7.14 de la Sesión Ordinaria número 38-2015 de 2 de julio de 2015</w:t>
      </w:r>
      <w:r w:rsidRPr="00234988">
        <w:rPr>
          <w:rStyle w:val="CharacterStyle1"/>
          <w:rFonts w:ascii="Verdana" w:eastAsia="Calibri" w:hAnsi="Verdana"/>
          <w:spacing w:val="4"/>
          <w:sz w:val="22"/>
          <w:szCs w:val="22"/>
        </w:rPr>
        <w:t>, 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B05453" w:rsidRPr="00234988" w:rsidRDefault="00B05453" w:rsidP="00B05453">
      <w:pPr>
        <w:jc w:val="both"/>
        <w:rPr>
          <w:rStyle w:val="CharacterStyle1"/>
          <w:rFonts w:ascii="Verdana" w:eastAsia="Calibri" w:hAnsi="Verdana"/>
          <w:spacing w:val="4"/>
          <w:sz w:val="22"/>
          <w:szCs w:val="22"/>
        </w:rPr>
      </w:pPr>
    </w:p>
    <w:p w:rsidR="00B05453" w:rsidRPr="00234988" w:rsidRDefault="00B05453" w:rsidP="00B05453">
      <w:pPr>
        <w:jc w:val="both"/>
        <w:rPr>
          <w:rStyle w:val="CharacterStyle1"/>
          <w:rFonts w:ascii="Verdana" w:eastAsia="Calibri" w:hAnsi="Verdana"/>
          <w:spacing w:val="4"/>
          <w:sz w:val="22"/>
          <w:szCs w:val="22"/>
        </w:rPr>
      </w:pPr>
      <w:r w:rsidRPr="00234988">
        <w:rPr>
          <w:rStyle w:val="CharacterStyle1"/>
          <w:rFonts w:ascii="Verdana" w:eastAsia="Calibri" w:hAnsi="Verdana"/>
          <w:spacing w:val="4"/>
          <w:sz w:val="22"/>
          <w:szCs w:val="22"/>
        </w:rPr>
        <w:t>Se tiene claro por este Tribunal, además, que el acto impugnado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B05453" w:rsidRPr="00234988" w:rsidRDefault="00B05453" w:rsidP="00B05453">
      <w:pPr>
        <w:jc w:val="both"/>
        <w:rPr>
          <w:rStyle w:val="CharacterStyle1"/>
          <w:rFonts w:ascii="Verdana" w:eastAsia="Calibri" w:hAnsi="Verdana"/>
          <w:spacing w:val="4"/>
          <w:sz w:val="22"/>
          <w:szCs w:val="22"/>
        </w:rPr>
      </w:pPr>
    </w:p>
    <w:p w:rsidR="00B05453" w:rsidRPr="00234988" w:rsidRDefault="00B05453" w:rsidP="00B05453">
      <w:pPr>
        <w:jc w:val="both"/>
        <w:rPr>
          <w:rFonts w:ascii="Verdana" w:hAnsi="Verdana"/>
          <w:sz w:val="22"/>
          <w:szCs w:val="22"/>
        </w:rPr>
      </w:pPr>
      <w:r w:rsidRPr="00234988">
        <w:rPr>
          <w:rStyle w:val="CharacterStyle1"/>
          <w:rFonts w:ascii="Verdana" w:eastAsia="Calibri" w:hAnsi="Verdana"/>
          <w:spacing w:val="4"/>
          <w:sz w:val="22"/>
          <w:szCs w:val="22"/>
        </w:rPr>
        <w:t xml:space="preserve">No se encuentran vicios de nulidad que conlleven a la necesaria anulación del acto administrativo, ni tampoco se considera que este en presencia de un perjuicio a derechos adquiridos de la recurrente, pues ésta no ha adquirido aún la condición de concesionaria </w:t>
      </w:r>
      <w:r w:rsidR="00315D03">
        <w:rPr>
          <w:rStyle w:val="CharacterStyle1"/>
          <w:rFonts w:ascii="Verdana" w:eastAsia="Calibri" w:hAnsi="Verdana"/>
          <w:spacing w:val="4"/>
          <w:sz w:val="22"/>
          <w:szCs w:val="22"/>
        </w:rPr>
        <w:t xml:space="preserve">porque </w:t>
      </w:r>
      <w:r w:rsidRPr="00234988">
        <w:rPr>
          <w:rStyle w:val="CharacterStyle1"/>
          <w:rFonts w:ascii="Verdana" w:eastAsia="Calibri" w:hAnsi="Verdana"/>
          <w:spacing w:val="4"/>
          <w:sz w:val="22"/>
          <w:szCs w:val="22"/>
        </w:rPr>
        <w:t xml:space="preserve">el acto administrativo emitido por el Consejo de Transporte Público está sujeto a refrendo y el acto recurrido le </w:t>
      </w:r>
      <w:r w:rsidRPr="00234988">
        <w:rPr>
          <w:rStyle w:val="CharacterStyle1"/>
          <w:rFonts w:ascii="Verdana" w:eastAsia="Calibri" w:hAnsi="Verdana"/>
          <w:spacing w:val="4"/>
          <w:sz w:val="22"/>
          <w:szCs w:val="22"/>
        </w:rPr>
        <w:lastRenderedPageBreak/>
        <w:t xml:space="preserve">otorga precisamente la condición temporal de permisionario mientras adquiere plena efectividad el acto de </w:t>
      </w:r>
      <w:r w:rsidR="00315D03">
        <w:rPr>
          <w:rStyle w:val="CharacterStyle1"/>
          <w:rFonts w:ascii="Verdana" w:eastAsia="Calibri" w:hAnsi="Verdana"/>
          <w:spacing w:val="4"/>
          <w:sz w:val="22"/>
          <w:szCs w:val="22"/>
        </w:rPr>
        <w:t>renovación d</w:t>
      </w:r>
      <w:r w:rsidRPr="00234988">
        <w:rPr>
          <w:rStyle w:val="CharacterStyle1"/>
          <w:rFonts w:ascii="Verdana" w:eastAsia="Calibri" w:hAnsi="Verdana"/>
          <w:spacing w:val="4"/>
          <w:sz w:val="22"/>
          <w:szCs w:val="22"/>
        </w:rPr>
        <w:t>e concesiones</w:t>
      </w:r>
      <w:r w:rsidRPr="00234988">
        <w:rPr>
          <w:rStyle w:val="CharacterStyle1"/>
          <w:rFonts w:ascii="Verdana" w:eastAsia="Calibri" w:hAnsi="Verdana"/>
          <w:b/>
          <w:spacing w:val="4"/>
          <w:sz w:val="22"/>
          <w:szCs w:val="22"/>
        </w:rPr>
        <w:t>.</w:t>
      </w:r>
    </w:p>
    <w:p w:rsidR="00B05453" w:rsidRPr="00234988" w:rsidRDefault="00B05453" w:rsidP="00B05453">
      <w:pPr>
        <w:jc w:val="center"/>
        <w:rPr>
          <w:rFonts w:ascii="Verdana" w:hAnsi="Verdana"/>
          <w:b/>
          <w:sz w:val="22"/>
          <w:szCs w:val="22"/>
        </w:rPr>
      </w:pPr>
    </w:p>
    <w:p w:rsidR="00B05453" w:rsidRPr="00234988" w:rsidRDefault="0017230D" w:rsidP="00B05453">
      <w:pPr>
        <w:jc w:val="center"/>
        <w:rPr>
          <w:rFonts w:ascii="Verdana" w:hAnsi="Verdana"/>
          <w:b/>
          <w:sz w:val="22"/>
          <w:szCs w:val="22"/>
        </w:rPr>
      </w:pPr>
      <w:r>
        <w:rPr>
          <w:rFonts w:ascii="Verdana" w:hAnsi="Verdana"/>
          <w:b/>
          <w:sz w:val="22"/>
          <w:szCs w:val="22"/>
        </w:rPr>
        <w:t>POR TANTO</w:t>
      </w:r>
    </w:p>
    <w:p w:rsidR="00B05453" w:rsidRPr="00234988" w:rsidRDefault="00B05453" w:rsidP="00B05453">
      <w:pPr>
        <w:jc w:val="center"/>
        <w:rPr>
          <w:rFonts w:ascii="Verdana" w:hAnsi="Verdana"/>
          <w:b/>
          <w:sz w:val="22"/>
          <w:szCs w:val="22"/>
        </w:rPr>
      </w:pPr>
    </w:p>
    <w:p w:rsidR="00B05453" w:rsidRPr="00234988" w:rsidRDefault="00B05453" w:rsidP="00B05453">
      <w:pPr>
        <w:jc w:val="both"/>
        <w:rPr>
          <w:rFonts w:ascii="Verdana" w:hAnsi="Verdana"/>
          <w:b/>
          <w:sz w:val="22"/>
          <w:szCs w:val="22"/>
        </w:rPr>
      </w:pPr>
      <w:r w:rsidRPr="00234988">
        <w:rPr>
          <w:rFonts w:ascii="Verdana" w:hAnsi="Verdana"/>
          <w:b/>
          <w:sz w:val="22"/>
          <w:szCs w:val="22"/>
        </w:rPr>
        <w:t xml:space="preserve">I.-  </w:t>
      </w:r>
      <w:r w:rsidRPr="00234988">
        <w:rPr>
          <w:rFonts w:ascii="Verdana" w:hAnsi="Verdana"/>
          <w:sz w:val="22"/>
          <w:szCs w:val="22"/>
        </w:rPr>
        <w:t>Se declara sin lugar por voto de mayoría el Recurso de Apelación y Nulidad concomitante, presentado por</w:t>
      </w:r>
      <w:r w:rsidRPr="00234988">
        <w:rPr>
          <w:rFonts w:ascii="Verdana" w:hAnsi="Verdana"/>
          <w:b/>
          <w:sz w:val="22"/>
          <w:szCs w:val="22"/>
        </w:rPr>
        <w:t xml:space="preserve"> La</w:t>
      </w:r>
      <w:r w:rsidRPr="00234988">
        <w:rPr>
          <w:rFonts w:ascii="Verdana" w:hAnsi="Verdana"/>
          <w:sz w:val="22"/>
          <w:szCs w:val="22"/>
        </w:rPr>
        <w:t xml:space="preserve"> </w:t>
      </w:r>
      <w:r w:rsidRPr="00234988">
        <w:rPr>
          <w:rFonts w:ascii="Verdana" w:hAnsi="Verdana"/>
          <w:b/>
          <w:sz w:val="22"/>
          <w:szCs w:val="22"/>
        </w:rPr>
        <w:t xml:space="preserve">EMPRESA </w:t>
      </w:r>
      <w:r w:rsidR="00CF6DA5">
        <w:rPr>
          <w:rFonts w:ascii="Verdana" w:hAnsi="Verdana"/>
          <w:b/>
          <w:sz w:val="24"/>
          <w:szCs w:val="24"/>
        </w:rPr>
        <w:t>E.L.N.</w:t>
      </w:r>
      <w:r w:rsidRPr="00234988">
        <w:rPr>
          <w:rFonts w:ascii="Verdana" w:hAnsi="Verdana"/>
          <w:b/>
          <w:sz w:val="22"/>
          <w:szCs w:val="22"/>
        </w:rPr>
        <w:t xml:space="preserve">, </w:t>
      </w:r>
      <w:r w:rsidRPr="00234988">
        <w:rPr>
          <w:rFonts w:ascii="Verdana" w:hAnsi="Verdana"/>
          <w:sz w:val="22"/>
          <w:szCs w:val="22"/>
        </w:rPr>
        <w:t xml:space="preserve">por medio de su Apoderado Generalísimo sin Límite de Suma, </w:t>
      </w:r>
      <w:r w:rsidRPr="00234988">
        <w:rPr>
          <w:rFonts w:ascii="Verdana" w:hAnsi="Verdana"/>
          <w:sz w:val="22"/>
          <w:szCs w:val="22"/>
          <w:lang w:val="es-ES_tradnl"/>
        </w:rPr>
        <w:t xml:space="preserve">señor </w:t>
      </w:r>
      <w:r w:rsidR="00CF6DA5">
        <w:rPr>
          <w:rFonts w:ascii="Verdana" w:hAnsi="Verdana"/>
          <w:b/>
          <w:sz w:val="22"/>
          <w:szCs w:val="22"/>
          <w:lang w:val="es-ES_tradnl"/>
        </w:rPr>
        <w:t>C.C.S.</w:t>
      </w:r>
      <w:r w:rsidRPr="00234988">
        <w:rPr>
          <w:rFonts w:ascii="Verdana" w:hAnsi="Verdana"/>
          <w:sz w:val="22"/>
          <w:szCs w:val="22"/>
          <w:lang w:val="es-ES_tradnl"/>
        </w:rPr>
        <w:t xml:space="preserve">, contra el </w:t>
      </w:r>
      <w:r w:rsidRPr="00234988">
        <w:rPr>
          <w:rFonts w:ascii="Verdana" w:hAnsi="Verdana"/>
          <w:b/>
          <w:sz w:val="22"/>
          <w:szCs w:val="22"/>
          <w:lang w:val="es-ES_tradnl"/>
        </w:rPr>
        <w:t xml:space="preserve">artículo 7.14 de la Sesión Ordinaria número 38-2015 de 2 de julio de 2015 celebrado por la Junta Directiva del Consejo de Transporte Público. </w:t>
      </w:r>
      <w:r w:rsidRPr="00234988">
        <w:rPr>
          <w:rFonts w:ascii="Verdana" w:hAnsi="Verdana"/>
          <w:sz w:val="22"/>
          <w:szCs w:val="22"/>
          <w:lang w:val="es-ES_tradnl"/>
        </w:rPr>
        <w:t xml:space="preserve">  </w:t>
      </w:r>
      <w:r w:rsidRPr="00234988">
        <w:rPr>
          <w:rFonts w:ascii="Verdana" w:hAnsi="Verdana"/>
          <w:sz w:val="22"/>
          <w:szCs w:val="22"/>
        </w:rPr>
        <w:t xml:space="preserve"> Salva el voto el Juez Portuguez Méndez.  </w:t>
      </w:r>
    </w:p>
    <w:p w:rsidR="00B05453" w:rsidRPr="00234988" w:rsidRDefault="00B05453" w:rsidP="00B05453">
      <w:pPr>
        <w:jc w:val="both"/>
        <w:rPr>
          <w:rFonts w:ascii="Verdana" w:hAnsi="Verdana"/>
          <w:b/>
          <w:sz w:val="22"/>
          <w:szCs w:val="22"/>
        </w:rPr>
      </w:pPr>
    </w:p>
    <w:p w:rsidR="00B05453" w:rsidRPr="00234988" w:rsidRDefault="00B05453" w:rsidP="00B05453">
      <w:pPr>
        <w:jc w:val="both"/>
        <w:rPr>
          <w:rFonts w:ascii="Verdana" w:hAnsi="Verdana"/>
          <w:b/>
          <w:sz w:val="22"/>
          <w:szCs w:val="22"/>
        </w:rPr>
      </w:pPr>
      <w:r w:rsidRPr="00234988">
        <w:rPr>
          <w:rFonts w:ascii="Verdana" w:hAnsi="Verdana"/>
          <w:b/>
          <w:sz w:val="22"/>
          <w:szCs w:val="22"/>
        </w:rPr>
        <w:t xml:space="preserve">II.- </w:t>
      </w:r>
      <w:r w:rsidRPr="00234988">
        <w:rPr>
          <w:rFonts w:ascii="Verdana" w:hAnsi="Verdana"/>
          <w:sz w:val="22"/>
          <w:szCs w:val="22"/>
        </w:rPr>
        <w:t>De conformidad con el artículo 22, inciso c), de la citada Ley 7969, la presente resolución no tiene ulterior recurso por lo que</w:t>
      </w:r>
      <w:r w:rsidRPr="00234988">
        <w:rPr>
          <w:rFonts w:ascii="Verdana" w:hAnsi="Verdana"/>
          <w:b/>
          <w:sz w:val="22"/>
          <w:szCs w:val="22"/>
        </w:rPr>
        <w:t>, se</w:t>
      </w:r>
      <w:r w:rsidRPr="00234988">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234988">
        <w:rPr>
          <w:rFonts w:ascii="Verdana" w:hAnsi="Verdana"/>
          <w:sz w:val="22"/>
          <w:szCs w:val="22"/>
        </w:rPr>
        <w:t xml:space="preserve">. </w:t>
      </w:r>
      <w:r w:rsidR="00234988" w:rsidRPr="00234988">
        <w:rPr>
          <w:rFonts w:ascii="Verdana" w:hAnsi="Verdana"/>
          <w:b/>
          <w:sz w:val="22"/>
          <w:szCs w:val="22"/>
        </w:rPr>
        <w:t>NOTIFIQUESE. -</w:t>
      </w:r>
      <w:r w:rsidRPr="00234988">
        <w:rPr>
          <w:rFonts w:ascii="Verdana" w:hAnsi="Verdana"/>
          <w:b/>
          <w:sz w:val="22"/>
          <w:szCs w:val="22"/>
        </w:rPr>
        <w:t xml:space="preserve"> </w:t>
      </w:r>
    </w:p>
    <w:p w:rsidR="00B05453" w:rsidRPr="00234988" w:rsidRDefault="00B05453" w:rsidP="00B05453">
      <w:pPr>
        <w:jc w:val="center"/>
        <w:rPr>
          <w:rFonts w:ascii="Verdana" w:hAnsi="Verdana"/>
          <w:b/>
          <w:bCs/>
          <w:sz w:val="22"/>
          <w:szCs w:val="22"/>
        </w:rPr>
      </w:pPr>
    </w:p>
    <w:p w:rsidR="00B05453" w:rsidRDefault="00B05453" w:rsidP="00B05453">
      <w:pPr>
        <w:jc w:val="both"/>
        <w:rPr>
          <w:rFonts w:ascii="Verdana" w:hAnsi="Verdana"/>
          <w:b/>
          <w:sz w:val="22"/>
          <w:szCs w:val="22"/>
        </w:rPr>
      </w:pPr>
      <w:r w:rsidRPr="00234988">
        <w:rPr>
          <w:rFonts w:ascii="Verdana" w:hAnsi="Verdana"/>
          <w:b/>
          <w:sz w:val="22"/>
          <w:szCs w:val="22"/>
        </w:rPr>
        <w:t xml:space="preserve">                                     </w:t>
      </w:r>
    </w:p>
    <w:p w:rsidR="00116D63" w:rsidRDefault="00116D63" w:rsidP="00B05453">
      <w:pPr>
        <w:jc w:val="both"/>
        <w:rPr>
          <w:rFonts w:ascii="Verdana" w:hAnsi="Verdana"/>
          <w:b/>
          <w:sz w:val="22"/>
          <w:szCs w:val="22"/>
        </w:rPr>
      </w:pPr>
    </w:p>
    <w:p w:rsidR="00116D63" w:rsidRPr="00234988" w:rsidRDefault="00116D63" w:rsidP="00B05453">
      <w:pPr>
        <w:jc w:val="both"/>
        <w:rPr>
          <w:rFonts w:ascii="Verdana" w:hAnsi="Verdana"/>
          <w:b/>
          <w:sz w:val="22"/>
          <w:szCs w:val="22"/>
        </w:rPr>
      </w:pPr>
    </w:p>
    <w:p w:rsidR="00B05453" w:rsidRPr="00234988" w:rsidRDefault="00B05453" w:rsidP="00B05453">
      <w:pPr>
        <w:jc w:val="center"/>
        <w:rPr>
          <w:rFonts w:ascii="Verdana" w:hAnsi="Verdana"/>
          <w:b/>
          <w:sz w:val="22"/>
          <w:szCs w:val="22"/>
        </w:rPr>
      </w:pPr>
      <w:r w:rsidRPr="00234988">
        <w:rPr>
          <w:rFonts w:ascii="Verdana" w:hAnsi="Verdana"/>
          <w:b/>
          <w:sz w:val="22"/>
          <w:szCs w:val="22"/>
        </w:rPr>
        <w:t>Lic. Carlos Miguel Portuguez Méndez</w:t>
      </w:r>
    </w:p>
    <w:p w:rsidR="00B05453" w:rsidRPr="00234988" w:rsidRDefault="00B05453" w:rsidP="00B05453">
      <w:pPr>
        <w:jc w:val="center"/>
        <w:rPr>
          <w:rFonts w:ascii="Verdana" w:hAnsi="Verdana"/>
          <w:b/>
          <w:sz w:val="22"/>
          <w:szCs w:val="22"/>
        </w:rPr>
      </w:pPr>
      <w:r w:rsidRPr="00234988">
        <w:rPr>
          <w:rFonts w:ascii="Verdana" w:hAnsi="Verdana"/>
          <w:b/>
          <w:sz w:val="22"/>
          <w:szCs w:val="22"/>
        </w:rPr>
        <w:t>Presidente</w:t>
      </w:r>
    </w:p>
    <w:p w:rsidR="00B05453" w:rsidRDefault="00B05453" w:rsidP="00B05453">
      <w:pPr>
        <w:jc w:val="both"/>
        <w:rPr>
          <w:rFonts w:ascii="Verdana" w:hAnsi="Verdana"/>
          <w:b/>
          <w:bCs/>
          <w:i/>
          <w:iCs/>
          <w:sz w:val="22"/>
          <w:szCs w:val="22"/>
        </w:rPr>
      </w:pPr>
    </w:p>
    <w:p w:rsidR="00116D63" w:rsidRDefault="00116D63" w:rsidP="00B05453">
      <w:pPr>
        <w:jc w:val="both"/>
        <w:rPr>
          <w:rFonts w:ascii="Verdana" w:hAnsi="Verdana"/>
          <w:b/>
          <w:bCs/>
          <w:i/>
          <w:iCs/>
          <w:sz w:val="22"/>
          <w:szCs w:val="22"/>
        </w:rPr>
      </w:pPr>
    </w:p>
    <w:p w:rsidR="00116D63" w:rsidRDefault="00116D63" w:rsidP="00B05453">
      <w:pPr>
        <w:jc w:val="both"/>
        <w:rPr>
          <w:rFonts w:ascii="Verdana" w:hAnsi="Verdana"/>
          <w:b/>
          <w:bCs/>
          <w:i/>
          <w:iCs/>
          <w:sz w:val="22"/>
          <w:szCs w:val="22"/>
        </w:rPr>
      </w:pPr>
    </w:p>
    <w:p w:rsidR="00116D63" w:rsidRPr="00234988" w:rsidRDefault="00116D63" w:rsidP="00B05453">
      <w:pPr>
        <w:jc w:val="both"/>
        <w:rPr>
          <w:rFonts w:ascii="Verdana" w:hAnsi="Verdana"/>
          <w:b/>
          <w:bCs/>
          <w:i/>
          <w:iCs/>
          <w:sz w:val="22"/>
          <w:szCs w:val="22"/>
        </w:rPr>
      </w:pPr>
    </w:p>
    <w:p w:rsidR="00B05453" w:rsidRPr="00234988" w:rsidRDefault="00B05453" w:rsidP="00B05453">
      <w:pPr>
        <w:jc w:val="both"/>
        <w:rPr>
          <w:rFonts w:ascii="Verdana" w:hAnsi="Verdana"/>
          <w:b/>
          <w:bCs/>
          <w:i/>
          <w:iCs/>
          <w:sz w:val="22"/>
          <w:szCs w:val="22"/>
        </w:rPr>
      </w:pPr>
    </w:p>
    <w:p w:rsidR="00B05453" w:rsidRPr="00234988" w:rsidRDefault="00B05453" w:rsidP="00B05453">
      <w:pPr>
        <w:jc w:val="both"/>
        <w:rPr>
          <w:rFonts w:ascii="Verdana" w:hAnsi="Verdana"/>
          <w:b/>
          <w:sz w:val="22"/>
          <w:szCs w:val="22"/>
        </w:rPr>
      </w:pPr>
      <w:r w:rsidRPr="00234988">
        <w:rPr>
          <w:rFonts w:ascii="Verdana" w:hAnsi="Verdana"/>
          <w:b/>
          <w:sz w:val="22"/>
          <w:szCs w:val="22"/>
        </w:rPr>
        <w:t xml:space="preserve">Lic. Mario Quesada Aguirre              Licda. Marta Luz Pérez Peláez                               </w:t>
      </w:r>
    </w:p>
    <w:p w:rsidR="00B05453" w:rsidRPr="00234988" w:rsidRDefault="00B05453" w:rsidP="00B05453">
      <w:pPr>
        <w:jc w:val="center"/>
        <w:rPr>
          <w:sz w:val="22"/>
          <w:szCs w:val="22"/>
        </w:rPr>
      </w:pPr>
      <w:r w:rsidRPr="00234988">
        <w:rPr>
          <w:rFonts w:ascii="Verdana" w:hAnsi="Verdana"/>
          <w:b/>
          <w:sz w:val="22"/>
          <w:szCs w:val="22"/>
        </w:rPr>
        <w:t>Juez</w:t>
      </w:r>
      <w:r w:rsidRPr="00234988">
        <w:rPr>
          <w:rFonts w:ascii="Verdana" w:hAnsi="Verdana"/>
          <w:b/>
          <w:sz w:val="22"/>
          <w:szCs w:val="22"/>
        </w:rPr>
        <w:tab/>
      </w:r>
      <w:r w:rsidRPr="00234988">
        <w:rPr>
          <w:rFonts w:ascii="Verdana" w:hAnsi="Verdana"/>
          <w:b/>
          <w:sz w:val="22"/>
          <w:szCs w:val="22"/>
        </w:rPr>
        <w:tab/>
      </w:r>
      <w:r w:rsidRPr="00234988">
        <w:rPr>
          <w:rFonts w:ascii="Verdana" w:hAnsi="Verdana"/>
          <w:b/>
          <w:sz w:val="22"/>
          <w:szCs w:val="22"/>
        </w:rPr>
        <w:tab/>
        <w:t xml:space="preserve">   </w:t>
      </w:r>
      <w:r w:rsidRPr="00234988">
        <w:rPr>
          <w:rFonts w:ascii="Verdana" w:hAnsi="Verdana"/>
          <w:b/>
          <w:sz w:val="22"/>
          <w:szCs w:val="22"/>
        </w:rPr>
        <w:tab/>
        <w:t xml:space="preserve">      Juez</w:t>
      </w:r>
    </w:p>
    <w:p w:rsidR="00B05453" w:rsidRDefault="00B05453"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Default="00196ACB" w:rsidP="00B05453"/>
    <w:p w:rsidR="00196ACB" w:rsidRPr="00A93D86" w:rsidRDefault="00196ACB" w:rsidP="00196ACB">
      <w:pPr>
        <w:spacing w:line="276" w:lineRule="auto"/>
        <w:jc w:val="both"/>
        <w:rPr>
          <w:color w:val="000000" w:themeColor="text1"/>
          <w:sz w:val="24"/>
          <w:szCs w:val="24"/>
        </w:rPr>
      </w:pPr>
      <w:r w:rsidRPr="00A93D86">
        <w:rPr>
          <w:b/>
          <w:color w:val="000000" w:themeColor="text1"/>
          <w:sz w:val="24"/>
          <w:szCs w:val="24"/>
        </w:rPr>
        <w:t xml:space="preserve">VOTO SALVADO DEL LICENCIADO PORTUGUEZ MÉNDEZ. </w:t>
      </w:r>
      <w:r>
        <w:rPr>
          <w:b/>
          <w:color w:val="000000" w:themeColor="text1"/>
          <w:sz w:val="24"/>
          <w:szCs w:val="24"/>
        </w:rPr>
        <w:t>–</w:t>
      </w:r>
      <w:r w:rsidRPr="00A93D86">
        <w:rPr>
          <w:color w:val="000000" w:themeColor="text1"/>
          <w:sz w:val="24"/>
          <w:szCs w:val="24"/>
        </w:rPr>
        <w:t xml:space="preserve"> </w:t>
      </w:r>
      <w:r>
        <w:rPr>
          <w:color w:val="000000" w:themeColor="text1"/>
          <w:sz w:val="24"/>
          <w:szCs w:val="24"/>
        </w:rPr>
        <w:t>Bajo una mejor ponderación de los hechos y pruebas contenidos en el expediente del caso, y de la ilación argumentativa de</w:t>
      </w:r>
      <w:r w:rsidRPr="00A93D86">
        <w:rPr>
          <w:color w:val="000000" w:themeColor="text1"/>
          <w:sz w:val="24"/>
          <w:szCs w:val="24"/>
        </w:rPr>
        <w:t>l voto de mayoría,</w:t>
      </w:r>
      <w:r>
        <w:rPr>
          <w:color w:val="000000" w:themeColor="text1"/>
          <w:sz w:val="24"/>
          <w:szCs w:val="24"/>
        </w:rPr>
        <w:t xml:space="preserve"> </w:t>
      </w:r>
      <w:r w:rsidRPr="001249EF">
        <w:rPr>
          <w:smallCaps/>
          <w:color w:val="000000" w:themeColor="text1"/>
          <w:sz w:val="24"/>
          <w:szCs w:val="24"/>
        </w:rPr>
        <w:t>disiento</w:t>
      </w:r>
      <w:r>
        <w:rPr>
          <w:color w:val="000000" w:themeColor="text1"/>
          <w:sz w:val="24"/>
          <w:szCs w:val="24"/>
        </w:rPr>
        <w:t xml:space="preserve"> </w:t>
      </w:r>
      <w:r w:rsidRPr="00A93D86">
        <w:rPr>
          <w:color w:val="000000" w:themeColor="text1"/>
          <w:sz w:val="24"/>
          <w:szCs w:val="24"/>
        </w:rPr>
        <w:t xml:space="preserve">respecto </w:t>
      </w:r>
      <w:r>
        <w:rPr>
          <w:color w:val="000000" w:themeColor="text1"/>
          <w:sz w:val="24"/>
          <w:szCs w:val="24"/>
        </w:rPr>
        <w:t xml:space="preserve">de la declaratoria sin lugar del </w:t>
      </w:r>
      <w:r w:rsidRPr="00A93D86">
        <w:rPr>
          <w:color w:val="000000" w:themeColor="text1"/>
          <w:sz w:val="24"/>
          <w:szCs w:val="24"/>
        </w:rPr>
        <w:t xml:space="preserve">Recurso de Apelación </w:t>
      </w:r>
      <w:r>
        <w:rPr>
          <w:color w:val="000000" w:themeColor="text1"/>
          <w:sz w:val="24"/>
          <w:szCs w:val="24"/>
        </w:rPr>
        <w:t xml:space="preserve">toda vez que este Juzgador ya asentó y mantiene su criterio en lo referido al </w:t>
      </w:r>
      <w:r w:rsidRPr="00A93D86">
        <w:rPr>
          <w:rStyle w:val="CharacterStyle1"/>
          <w:rFonts w:eastAsia="Calibri"/>
          <w:b/>
          <w:color w:val="000000" w:themeColor="text1"/>
          <w:spacing w:val="4"/>
          <w:szCs w:val="24"/>
        </w:rPr>
        <w:t xml:space="preserve">Artículo </w:t>
      </w:r>
      <w:r>
        <w:rPr>
          <w:rStyle w:val="CharacterStyle1"/>
          <w:rFonts w:eastAsia="Calibri"/>
          <w:b/>
          <w:color w:val="000000" w:themeColor="text1"/>
          <w:spacing w:val="4"/>
          <w:szCs w:val="24"/>
        </w:rPr>
        <w:t>8.1</w:t>
      </w:r>
      <w:r w:rsidRPr="00A93D86">
        <w:rPr>
          <w:rStyle w:val="CharacterStyle1"/>
          <w:rFonts w:eastAsia="Calibri"/>
          <w:b/>
          <w:color w:val="000000" w:themeColor="text1"/>
          <w:spacing w:val="4"/>
          <w:szCs w:val="24"/>
        </w:rPr>
        <w:t xml:space="preserve"> de la Sesión Ordinaria </w:t>
      </w:r>
      <w:r>
        <w:rPr>
          <w:rStyle w:val="CharacterStyle1"/>
          <w:rFonts w:eastAsia="Calibri"/>
          <w:b/>
          <w:color w:val="000000" w:themeColor="text1"/>
          <w:spacing w:val="4"/>
          <w:szCs w:val="24"/>
        </w:rPr>
        <w:t>25-2015</w:t>
      </w:r>
      <w:r w:rsidRPr="00A93D86">
        <w:rPr>
          <w:rStyle w:val="CharacterStyle1"/>
          <w:rFonts w:eastAsia="Calibri"/>
          <w:b/>
          <w:color w:val="000000" w:themeColor="text1"/>
          <w:spacing w:val="4"/>
          <w:szCs w:val="24"/>
        </w:rPr>
        <w:t xml:space="preserve"> del </w:t>
      </w:r>
      <w:r>
        <w:rPr>
          <w:rStyle w:val="CharacterStyle1"/>
          <w:rFonts w:eastAsia="Calibri"/>
          <w:b/>
          <w:color w:val="000000" w:themeColor="text1"/>
          <w:spacing w:val="4"/>
          <w:szCs w:val="24"/>
        </w:rPr>
        <w:t>6</w:t>
      </w:r>
      <w:r w:rsidRPr="00A93D86">
        <w:rPr>
          <w:rStyle w:val="CharacterStyle1"/>
          <w:rFonts w:eastAsia="Calibri"/>
          <w:b/>
          <w:color w:val="000000" w:themeColor="text1"/>
          <w:spacing w:val="4"/>
          <w:szCs w:val="24"/>
        </w:rPr>
        <w:t xml:space="preserve"> de </w:t>
      </w:r>
      <w:r>
        <w:rPr>
          <w:rStyle w:val="CharacterStyle1"/>
          <w:rFonts w:eastAsia="Calibri"/>
          <w:b/>
          <w:color w:val="000000" w:themeColor="text1"/>
          <w:spacing w:val="4"/>
          <w:szCs w:val="24"/>
        </w:rPr>
        <w:t>mayo</w:t>
      </w:r>
      <w:r w:rsidRPr="00A93D86">
        <w:rPr>
          <w:rStyle w:val="CharacterStyle1"/>
          <w:rFonts w:eastAsia="Calibri"/>
          <w:b/>
          <w:color w:val="000000" w:themeColor="text1"/>
          <w:spacing w:val="4"/>
          <w:szCs w:val="24"/>
        </w:rPr>
        <w:t xml:space="preserve"> del 2015</w:t>
      </w:r>
      <w:r>
        <w:rPr>
          <w:color w:val="000000" w:themeColor="text1"/>
          <w:sz w:val="24"/>
          <w:szCs w:val="24"/>
        </w:rPr>
        <w:t>; e</w:t>
      </w:r>
      <w:r w:rsidRPr="00A93D86">
        <w:rPr>
          <w:color w:val="000000" w:themeColor="text1"/>
          <w:sz w:val="24"/>
          <w:szCs w:val="24"/>
        </w:rPr>
        <w:t xml:space="preserve">n virtud de las argumentaciones del Recurrente y las Razones esgrimidas por la Junta Directiva del Consejo de Transporte Público, por lo que estimo prudente realizar una exposición conceptual-legal sobre la naturaleza jurídica del sistema de transporte público y dentro de ella, la modalidad </w:t>
      </w:r>
      <w:r>
        <w:rPr>
          <w:color w:val="000000" w:themeColor="text1"/>
          <w:sz w:val="24"/>
          <w:szCs w:val="24"/>
        </w:rPr>
        <w:t>autobús</w:t>
      </w:r>
      <w:r w:rsidRPr="00A93D86">
        <w:rPr>
          <w:color w:val="000000" w:themeColor="text1"/>
          <w:sz w:val="24"/>
          <w:szCs w:val="24"/>
        </w:rPr>
        <w:t>, para así lograr la suficiente claridad y orientación para la resolución del presente caso.</w:t>
      </w:r>
    </w:p>
    <w:p w:rsidR="00196ACB" w:rsidRPr="00A93D86" w:rsidRDefault="00196ACB" w:rsidP="00196ACB">
      <w:pPr>
        <w:pStyle w:val="Prrafodelista"/>
        <w:rPr>
          <w:color w:val="000000" w:themeColor="text1"/>
          <w:sz w:val="24"/>
          <w:szCs w:val="24"/>
          <w:lang w:val="es-CR"/>
        </w:rPr>
      </w:pPr>
    </w:p>
    <w:p w:rsidR="00196ACB" w:rsidRDefault="00196ACB" w:rsidP="00196ACB">
      <w:pPr>
        <w:pStyle w:val="Style9"/>
        <w:numPr>
          <w:ilvl w:val="0"/>
          <w:numId w:val="3"/>
        </w:numPr>
        <w:tabs>
          <w:tab w:val="left" w:pos="426"/>
        </w:tabs>
        <w:kinsoku w:val="0"/>
        <w:autoSpaceDE/>
        <w:autoSpaceDN/>
        <w:spacing w:before="0" w:line="276" w:lineRule="auto"/>
        <w:ind w:right="0" w:hanging="720"/>
        <w:rPr>
          <w:color w:val="000000" w:themeColor="text1"/>
          <w:sz w:val="24"/>
          <w:szCs w:val="24"/>
          <w:lang w:val="es-CR"/>
        </w:rPr>
      </w:pPr>
      <w:r w:rsidRPr="00A93D86">
        <w:rPr>
          <w:b/>
          <w:color w:val="000000" w:themeColor="text1"/>
          <w:sz w:val="24"/>
          <w:szCs w:val="24"/>
          <w:lang w:val="es-CR"/>
        </w:rPr>
        <w:t>SOBRE LA NULIDAD ALEGADA.</w:t>
      </w:r>
      <w:r>
        <w:rPr>
          <w:b/>
          <w:color w:val="000000" w:themeColor="text1"/>
          <w:sz w:val="24"/>
          <w:szCs w:val="24"/>
          <w:lang w:val="es-CR"/>
        </w:rPr>
        <w:t xml:space="preserve"> -</w:t>
      </w:r>
      <w:r w:rsidRPr="00A93D86">
        <w:rPr>
          <w:color w:val="000000" w:themeColor="text1"/>
          <w:sz w:val="24"/>
          <w:szCs w:val="24"/>
          <w:lang w:val="es-CR"/>
        </w:rPr>
        <w:t xml:space="preserve"> </w:t>
      </w:r>
    </w:p>
    <w:p w:rsidR="00196ACB" w:rsidRDefault="00196ACB" w:rsidP="00196ACB">
      <w:pPr>
        <w:pStyle w:val="Style9"/>
        <w:tabs>
          <w:tab w:val="left" w:pos="426"/>
        </w:tabs>
        <w:kinsoku w:val="0"/>
        <w:autoSpaceDE/>
        <w:autoSpaceDN/>
        <w:spacing w:before="0" w:line="276" w:lineRule="auto"/>
        <w:ind w:right="0"/>
        <w:rPr>
          <w:b/>
          <w:color w:val="000000" w:themeColor="text1"/>
          <w:sz w:val="24"/>
          <w:szCs w:val="24"/>
          <w:lang w:val="es-CR"/>
        </w:rPr>
      </w:pPr>
    </w:p>
    <w:p w:rsidR="00196ACB" w:rsidRPr="00A93D86" w:rsidRDefault="00196ACB" w:rsidP="00196ACB">
      <w:pPr>
        <w:pStyle w:val="Style9"/>
        <w:tabs>
          <w:tab w:val="left" w:pos="426"/>
        </w:tabs>
        <w:kinsoku w:val="0"/>
        <w:autoSpaceDE/>
        <w:autoSpaceDN/>
        <w:spacing w:before="0" w:line="276" w:lineRule="auto"/>
        <w:ind w:right="0"/>
        <w:rPr>
          <w:color w:val="000000" w:themeColor="text1"/>
          <w:sz w:val="24"/>
          <w:szCs w:val="24"/>
          <w:lang w:val="es-CR"/>
        </w:rPr>
      </w:pPr>
      <w:r w:rsidRPr="00A93D86">
        <w:rPr>
          <w:color w:val="000000" w:themeColor="text1"/>
          <w:sz w:val="24"/>
          <w:szCs w:val="24"/>
          <w:lang w:val="es-CR"/>
        </w:rPr>
        <w:t xml:space="preserve">Considera necesario este </w:t>
      </w:r>
      <w:r>
        <w:rPr>
          <w:color w:val="000000" w:themeColor="text1"/>
          <w:sz w:val="24"/>
          <w:szCs w:val="24"/>
          <w:lang w:val="es-CR"/>
        </w:rPr>
        <w:t>Juzgador</w:t>
      </w:r>
      <w:r w:rsidRPr="00A93D86">
        <w:rPr>
          <w:color w:val="000000" w:themeColor="text1"/>
          <w:sz w:val="24"/>
          <w:szCs w:val="24"/>
          <w:lang w:val="es-CR"/>
        </w:rPr>
        <w:t xml:space="preserve"> realizar algunas precisiones en cuanto al tema de la concesión del servicio público en relación con la figura del permisionario, previo a realizar el examen de la nulidad por falta de motivo alegada por el recurrente.</w:t>
      </w:r>
    </w:p>
    <w:p w:rsidR="00196ACB" w:rsidRPr="00A93D86" w:rsidRDefault="00196ACB" w:rsidP="00196ACB">
      <w:pPr>
        <w:pStyle w:val="Style9"/>
        <w:tabs>
          <w:tab w:val="left" w:pos="426"/>
        </w:tabs>
        <w:kinsoku w:val="0"/>
        <w:autoSpaceDE/>
        <w:autoSpaceDN/>
        <w:spacing w:before="0" w:line="276" w:lineRule="auto"/>
        <w:ind w:right="0"/>
        <w:rPr>
          <w:color w:val="000000" w:themeColor="text1"/>
          <w:sz w:val="24"/>
          <w:szCs w:val="24"/>
          <w:lang w:val="es-CR"/>
        </w:rPr>
      </w:pPr>
    </w:p>
    <w:p w:rsidR="00196ACB" w:rsidRPr="00A93D86" w:rsidRDefault="00196ACB" w:rsidP="00196ACB">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A93D86">
        <w:rPr>
          <w:b/>
          <w:color w:val="000000" w:themeColor="text1"/>
          <w:sz w:val="24"/>
          <w:szCs w:val="24"/>
          <w:lang w:val="es-CR"/>
        </w:rPr>
        <w:t>En cuanto a la concesión del servicio público de transporte público masivo remunerado de personas.</w:t>
      </w:r>
    </w:p>
    <w:p w:rsidR="00196ACB" w:rsidRPr="00A93D86" w:rsidRDefault="00196ACB" w:rsidP="00196ACB">
      <w:pPr>
        <w:pStyle w:val="Style9"/>
        <w:tabs>
          <w:tab w:val="left" w:pos="426"/>
        </w:tabs>
        <w:kinsoku w:val="0"/>
        <w:autoSpaceDE/>
        <w:autoSpaceDN/>
        <w:spacing w:before="0" w:line="276" w:lineRule="auto"/>
        <w:ind w:right="0"/>
        <w:rPr>
          <w:color w:val="000000" w:themeColor="text1"/>
          <w:sz w:val="24"/>
          <w:szCs w:val="24"/>
          <w:lang w:val="es-CR"/>
        </w:rPr>
      </w:pPr>
    </w:p>
    <w:p w:rsidR="00196ACB" w:rsidRPr="00AA1D60" w:rsidRDefault="00196ACB" w:rsidP="00196ACB">
      <w:pPr>
        <w:widowControl w:val="0"/>
        <w:spacing w:line="276" w:lineRule="auto"/>
        <w:jc w:val="both"/>
        <w:rPr>
          <w:rFonts w:eastAsiaTheme="minorEastAsia"/>
          <w:color w:val="000000" w:themeColor="text1"/>
          <w:sz w:val="24"/>
          <w:szCs w:val="24"/>
        </w:rPr>
      </w:pPr>
      <w:r w:rsidRPr="00A93D86">
        <w:rPr>
          <w:rFonts w:eastAsiaTheme="minorEastAsia"/>
          <w:color w:val="000000" w:themeColor="text1"/>
          <w:sz w:val="24"/>
          <w:szCs w:val="24"/>
        </w:rPr>
        <w:t xml:space="preserve">La obtención de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del servicio público de transporte remunerado de personas en la modalidad autobús, amparada a la Ley N. 3503 “</w:t>
      </w:r>
      <w:r w:rsidRPr="00A93D86">
        <w:rPr>
          <w:color w:val="000000" w:themeColor="text1"/>
          <w:sz w:val="24"/>
          <w:szCs w:val="24"/>
        </w:rPr>
        <w:t>Ley Reguladora del Transporte Remunerado de Personas en Vehículos Automotores”</w:t>
      </w:r>
      <w:r w:rsidRPr="00A93D86">
        <w:rPr>
          <w:rFonts w:eastAsiaTheme="minorEastAsia"/>
          <w:color w:val="000000" w:themeColor="text1"/>
          <w:sz w:val="24"/>
          <w:szCs w:val="24"/>
        </w:rPr>
        <w:t xml:space="preserve">, y aquí discutida es producto de una licitación pública, cuyo proceso se formalizó mediante un “Contrato Administrativo”, mismo que, sin prejuzgar sobre el fondo, ha </w:t>
      </w:r>
      <w:r w:rsidRPr="00AA1D60">
        <w:rPr>
          <w:rFonts w:eastAsiaTheme="minorEastAsia"/>
          <w:color w:val="000000" w:themeColor="text1"/>
          <w:sz w:val="24"/>
          <w:szCs w:val="24"/>
        </w:rPr>
        <w:t>sido otorgado en el Artículo 8.1.2.6 de la Sesión Ordinaria 30-2015 del 27 de mayo del 2015.</w:t>
      </w:r>
    </w:p>
    <w:p w:rsidR="00196ACB" w:rsidRPr="00A93D86" w:rsidRDefault="00196ACB" w:rsidP="00196ACB">
      <w:pPr>
        <w:widowControl w:val="0"/>
        <w:spacing w:line="276" w:lineRule="auto"/>
        <w:jc w:val="both"/>
        <w:rPr>
          <w:rFonts w:eastAsiaTheme="minorEastAsia"/>
          <w:color w:val="000000" w:themeColor="text1"/>
          <w:sz w:val="24"/>
          <w:szCs w:val="24"/>
        </w:rPr>
      </w:pPr>
    </w:p>
    <w:p w:rsidR="00196ACB" w:rsidRPr="00A93D86" w:rsidRDefault="00196ACB" w:rsidP="00196ACB">
      <w:pPr>
        <w:widowControl w:val="0"/>
        <w:jc w:val="both"/>
        <w:rPr>
          <w:rFonts w:eastAsiaTheme="minorEastAsia"/>
          <w:color w:val="000000" w:themeColor="text1"/>
          <w:sz w:val="24"/>
          <w:szCs w:val="24"/>
        </w:rPr>
      </w:pPr>
      <w:r w:rsidRPr="00A93D86">
        <w:rPr>
          <w:rFonts w:eastAsiaTheme="minorEastAsia"/>
          <w:color w:val="000000" w:themeColor="text1"/>
          <w:sz w:val="24"/>
          <w:szCs w:val="24"/>
        </w:rPr>
        <w:t xml:space="preserve">Establece el artículo 1 de la Ley N. 3503 que la </w:t>
      </w:r>
      <w:r w:rsidRPr="00A93D86">
        <w:rPr>
          <w:rFonts w:eastAsiaTheme="minorEastAsia"/>
          <w:i/>
          <w:color w:val="000000" w:themeColor="text1"/>
          <w:sz w:val="24"/>
          <w:szCs w:val="24"/>
        </w:rPr>
        <w:t>concesión</w:t>
      </w:r>
      <w:r w:rsidRPr="00A93D86">
        <w:rPr>
          <w:rFonts w:eastAsiaTheme="minorEastAsia"/>
          <w:color w:val="000000" w:themeColor="text1"/>
          <w:sz w:val="24"/>
          <w:szCs w:val="24"/>
        </w:rPr>
        <w:t xml:space="preserve"> se define como:</w:t>
      </w:r>
    </w:p>
    <w:p w:rsidR="00196ACB" w:rsidRPr="003E52C0" w:rsidRDefault="00196ACB" w:rsidP="00196ACB">
      <w:pPr>
        <w:widowControl w:val="0"/>
        <w:jc w:val="both"/>
        <w:rPr>
          <w:rFonts w:eastAsiaTheme="minorEastAsia"/>
          <w:color w:val="000000" w:themeColor="text1"/>
          <w:sz w:val="24"/>
          <w:szCs w:val="24"/>
        </w:rPr>
      </w:pPr>
    </w:p>
    <w:p w:rsidR="00196ACB" w:rsidRPr="003E52C0" w:rsidRDefault="00196ACB" w:rsidP="00196ACB">
      <w:pPr>
        <w:ind w:left="851" w:right="851"/>
        <w:jc w:val="both"/>
        <w:rPr>
          <w:color w:val="000000" w:themeColor="text1"/>
        </w:rPr>
      </w:pPr>
      <w:r w:rsidRPr="003E52C0">
        <w:rPr>
          <w:color w:val="000000" w:themeColor="text1"/>
        </w:rPr>
        <w:t>“Derecho que el Estado otorga, previo trámite de licitación pública, para explotar comercialmente una línea por medio de uno o varios vehículos colectivos, tales como autobuses, busetas, microbuses o similares.”</w:t>
      </w:r>
    </w:p>
    <w:p w:rsidR="00196ACB" w:rsidRPr="003E52C0" w:rsidRDefault="00196ACB" w:rsidP="00196ACB">
      <w:pPr>
        <w:widowControl w:val="0"/>
        <w:spacing w:line="276" w:lineRule="auto"/>
        <w:jc w:val="both"/>
        <w:rPr>
          <w:rFonts w:ascii="Arial" w:hAnsi="Arial" w:cs="Arial"/>
          <w:color w:val="000000" w:themeColor="text1"/>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artículo 12 de la Ley Reguladora Transporte Remunerado de Personas Vehículos Automotores, establece la forma en que se formaliza una concesión, y esta es mediante contrato; el cual puede ser renovado, si es que el concesionario cumple con todas y cada una de sus obligaciones, y otros aspectos conforme con el artículo 21 del mismo cuerpo normativo. </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A raíz de lo anterior, es claro que una concesión de servicio público de transporte remunerado </w:t>
      </w:r>
      <w:r w:rsidRPr="003E52C0">
        <w:rPr>
          <w:rFonts w:eastAsiaTheme="minorEastAsia"/>
          <w:color w:val="000000" w:themeColor="text1"/>
          <w:sz w:val="24"/>
          <w:szCs w:val="24"/>
        </w:rPr>
        <w:lastRenderedPageBreak/>
        <w:t xml:space="preserve">de personas, otorga un </w:t>
      </w:r>
      <w:r w:rsidRPr="003E52C0">
        <w:rPr>
          <w:rFonts w:eastAsiaTheme="minorEastAsia"/>
          <w:i/>
          <w:color w:val="000000" w:themeColor="text1"/>
          <w:sz w:val="24"/>
          <w:szCs w:val="24"/>
        </w:rPr>
        <w:t>derecho subjetivo</w:t>
      </w:r>
      <w:r w:rsidRPr="003E52C0">
        <w:rPr>
          <w:rFonts w:eastAsiaTheme="minorEastAsia"/>
          <w:color w:val="000000" w:themeColor="text1"/>
          <w:sz w:val="24"/>
          <w:szCs w:val="24"/>
        </w:rPr>
        <w:t>, al concesionario, mismo que se mantiene en caso de renovación de una concesión, con la obligación de establecer las condiciones de la concesión de servicio público en un contrato administrativo, pues esta ha derivado de una Licitación Pública.</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Es necesario aclarar que la Sala Constitucional, desde muy vieja data, ha establecido que los principios del derecho público que informan la contratación administrativa ostentan rango constitucional, los cuales deben ser observados cuando la Administración contrate con un particular, independientemente del objeto contractual. (Sala Constitucional Voto N. 5210 de las 14:48 Hrs; del 18 de mayo del 2004, “Acción de inconstitucionalidad contra artículos de la Ley N. 3503”), esto es importante, porque el concesionario, de acuerdo con el artículo 17 de la Ley de Contratación Administrativa, tiene derecho a ejecutar lo pactado, de tal forma que la Administración tiene el deber de diligenciar en forma pronta la suscripción del contrato respectivo, para no obstruir el derecho del concesionario, y afectar el interés público que pretende satisfacer mediante la concesión de servicio público de transporte remunerado de personas.</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pStyle w:val="Style9"/>
        <w:numPr>
          <w:ilvl w:val="0"/>
          <w:numId w:val="1"/>
        </w:numPr>
        <w:tabs>
          <w:tab w:val="left" w:pos="426"/>
        </w:tabs>
        <w:kinsoku w:val="0"/>
        <w:autoSpaceDE/>
        <w:autoSpaceDN/>
        <w:spacing w:before="0" w:line="276" w:lineRule="auto"/>
        <w:ind w:right="0"/>
        <w:rPr>
          <w:b/>
          <w:color w:val="000000" w:themeColor="text1"/>
          <w:sz w:val="24"/>
          <w:szCs w:val="24"/>
          <w:lang w:val="es-CR"/>
        </w:rPr>
      </w:pPr>
      <w:r w:rsidRPr="003E52C0">
        <w:rPr>
          <w:b/>
          <w:color w:val="000000" w:themeColor="text1"/>
          <w:sz w:val="24"/>
          <w:szCs w:val="24"/>
          <w:lang w:val="es-CR"/>
        </w:rPr>
        <w:t>En cuanto al permiso para el servicio público de transporte público masivo remunerado de personas.</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artículo 25 de la Ley N. 3503, se reconoce la posibilidad jurídica de otorgar permisos en el servicio público de transporte remunerado de personas en vehículos automotores, modalidad autobús, buseta o microbús otorgados y regulados por el Consejo de Transporte Público, pero a la vez reconoce lo que la legislación en derecho público ha establecido y la doctrina y jurisprudencia han reiterado a través del tiempo, y es que la figura de un permiso no otorga un derecho subjetivo, en sentido estricto, pues -independientemente de los derechos y garantías constitucionales al debido procedimiento administrativo, inherentes a todo administrado, sea persona física o jurídica, concesionario o permisionario- el derecho subjetivo derivado de los términos de una concesión administrativa, no está presente en la figura del permiso.</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La Sala Constitucional, en cuanto al permiso expresó lo siguiente en el Voto N. 2443 de las 9:57 Hrs; del 21 de marzo del 2003:</w:t>
      </w:r>
    </w:p>
    <w:p w:rsidR="00196ACB" w:rsidRPr="003E52C0" w:rsidRDefault="00196ACB" w:rsidP="00196ACB">
      <w:pPr>
        <w:widowControl w:val="0"/>
        <w:ind w:left="851" w:right="851"/>
        <w:jc w:val="both"/>
        <w:rPr>
          <w:rFonts w:eastAsiaTheme="minorEastAsia"/>
          <w:color w:val="000000" w:themeColor="text1"/>
        </w:rPr>
      </w:pPr>
    </w:p>
    <w:p w:rsidR="00196ACB" w:rsidRPr="003E52C0" w:rsidRDefault="00196ACB" w:rsidP="00196ACB">
      <w:pPr>
        <w:widowControl w:val="0"/>
        <w:ind w:left="851" w:right="851"/>
        <w:jc w:val="both"/>
        <w:rPr>
          <w:color w:val="000000" w:themeColor="text1"/>
        </w:rPr>
      </w:pPr>
      <w:r w:rsidRPr="003E52C0">
        <w:rPr>
          <w:rFonts w:eastAsiaTheme="minorEastAsia"/>
          <w:color w:val="000000" w:themeColor="text1"/>
        </w:rPr>
        <w:t xml:space="preserve">“(…) </w:t>
      </w:r>
      <w:r w:rsidRPr="003E52C0">
        <w:rPr>
          <w:b/>
          <w:color w:val="000000" w:themeColor="text1"/>
        </w:rPr>
        <w:t xml:space="preserve">III.- DE LA NATURALEZA DE LOS PERMISOS.  </w:t>
      </w:r>
      <w:r w:rsidRPr="003E52C0">
        <w:rPr>
          <w:color w:val="000000" w:themeColor="text1"/>
        </w:rPr>
        <w:t xml:space="preserve">El permiso es un acto que autoriza a una persona – administrado – para el ejercicio de un derecho, en principio, prohibido por el propio ordenamiento jurídico.  Es una exención especial respecto de una prohibición general en beneficio de quien lo solicita.  Con el permiso se tolera o permite realizar algo muy específico y determinado.  Su naturaleza consiste en remover un obstáculo legal para el ejercicio de un poder preexistente, se dice que es una concesión de alcance restringido, puesto que, otorga derechos de menor intensidad y de mayor precariedad.  Los caracteres del permiso son los siguientes: a) crea una situación jurídica individual condicionada al cumplimiento de la ley, siendo que su incumplimiento implica la caducidad del permiso; b) se da </w:t>
      </w:r>
      <w:r w:rsidRPr="003E52C0">
        <w:rPr>
          <w:i/>
          <w:iCs/>
          <w:color w:val="000000" w:themeColor="text1"/>
        </w:rPr>
        <w:t>intuito personae</w:t>
      </w:r>
      <w:r w:rsidRPr="003E52C0">
        <w:rPr>
          <w:color w:val="000000" w:themeColor="text1"/>
        </w:rPr>
        <w:t xml:space="preserve"> en consideración a sus motivos y al beneficiario, en principio se prohíbe su cesión y transferencia; c) confiere un derecho debilitado o un interés legítimo, la precariedad del derecho del permisionario se fundamenta en que el permiso constituye una tolerancia de la Administración Pública respectiva que actúa discrecionalmente; d) es precario, razón por la cual la Administración </w:t>
      </w:r>
      <w:r w:rsidRPr="003E52C0">
        <w:rPr>
          <w:color w:val="000000" w:themeColor="text1"/>
        </w:rPr>
        <w:lastRenderedPageBreak/>
        <w:t>Pública puede revocarlo en cualquier momento, sin derecho a resarcimiento o indemnización; e) su otorgamiento depende de la discrecionalidad administrativa, por lo que la Administración Pública pueda apreciar si el permiso solicitado se adecua o no al interés general.  Sobre el particular, esta Sala Constitucional en el Voto No. 3451-96 de las 15:33 hrs. dispuso:</w:t>
      </w:r>
    </w:p>
    <w:p w:rsidR="00196ACB" w:rsidRPr="003E52C0" w:rsidRDefault="00196ACB" w:rsidP="00196ACB">
      <w:pPr>
        <w:widowControl w:val="0"/>
        <w:ind w:left="851" w:right="851"/>
        <w:jc w:val="both"/>
        <w:rPr>
          <w:color w:val="000000" w:themeColor="text1"/>
        </w:rPr>
      </w:pPr>
    </w:p>
    <w:p w:rsidR="00196ACB" w:rsidRPr="003E52C0" w:rsidRDefault="00196ACB" w:rsidP="00196ACB">
      <w:pPr>
        <w:widowControl w:val="0"/>
        <w:ind w:left="851" w:right="851"/>
        <w:jc w:val="both"/>
        <w:rPr>
          <w:rFonts w:eastAsiaTheme="minorEastAsia"/>
          <w:color w:val="000000" w:themeColor="text1"/>
        </w:rPr>
      </w:pPr>
      <w:r w:rsidRPr="003E52C0">
        <w:rPr>
          <w:color w:val="000000" w:themeColor="text1"/>
        </w:rPr>
        <w:t>“La doctrina del Derecho público admite de manera casi unánime, que la trascendencia que tiene la concesión, por ser la forma ordinaria para la satisfacción de la necesidad del servicio, desaparece en el permiso, que al ser otorgado por la administración tiene aplicación en supuestos carentes de esa mayor importancia, de donde se deriva su naturaleza esencialmente temporal. Por ello el permiso tiene un contenido unilateral y precario. Su precariedad es consubstancial con la figura misma, de manera que el permisionario -salvo la prerrogativa de ejercitar su actividad- carece de derechos concretos que pueda exigir al Estado y que vayan más allá de lo que dispone el acto administrativo de autorización. La facultad emergente para conceder un permiso no constituye un derecho subjetivo completo y perfecto y su propia esencia admite que sea revocado sin responsabilidad para la administración, es decir, sin derecho a indemnización, cuando desaparecen las causas que le han dado origen, o cuando la Administración formaliza el contrato de concesión. La posibilidad que tiene la administración de revocar el permiso, sin necesidad de que exista una cláusula especial que así lo establezca es de principio general, pero de todas formas, cuando la revocación sea jurídicamente posible, ésta no puede ser intempestiva, ni arbitraria, conceptos jurídicos que han sido suficientemente desarrollados por la Sala. Se parte de que quien se vincula a la administración sobre bases tan precarias no puede luego quejarse de las consecuencias que de ello se derivan. Ahora bien, el otorgamiento de permisos depende de la discrecionalidad administrativa y la Administración puede apreciar si el permiso que se pide está o no de acuerdo con el interés público y conforme a ello decidir si lo otorga o lo niega (…)”</w:t>
      </w:r>
    </w:p>
    <w:p w:rsidR="00196ACB" w:rsidRDefault="00196ACB" w:rsidP="00196ACB">
      <w:pPr>
        <w:widowControl w:val="0"/>
        <w:jc w:val="both"/>
        <w:rPr>
          <w:rFonts w:eastAsiaTheme="minorEastAsia"/>
          <w:color w:val="000000" w:themeColor="text1"/>
        </w:rPr>
      </w:pPr>
    </w:p>
    <w:p w:rsidR="00196ACB" w:rsidRPr="00611EF0" w:rsidRDefault="00196ACB" w:rsidP="00196ACB">
      <w:pPr>
        <w:widowControl w:val="0"/>
        <w:jc w:val="both"/>
        <w:rPr>
          <w:rFonts w:eastAsiaTheme="minorEastAsia"/>
          <w:color w:val="000000" w:themeColor="text1"/>
          <w:sz w:val="24"/>
          <w:szCs w:val="24"/>
        </w:rPr>
      </w:pPr>
      <w:r w:rsidRPr="00611EF0">
        <w:rPr>
          <w:rFonts w:eastAsiaTheme="minorEastAsia"/>
          <w:color w:val="000000" w:themeColor="text1"/>
          <w:sz w:val="24"/>
          <w:szCs w:val="24"/>
        </w:rPr>
        <w:t>Adicionalmente hay que acotar, que el artículo 25 inciso b) de la Ley N. 3503, es muy claro al indicar que el otorgamiento de un permiso de operación de líneas regulares, como el caso que nos ocupa, se otorgan excepcionalmente:</w:t>
      </w:r>
    </w:p>
    <w:p w:rsidR="00196ACB" w:rsidRPr="00611EF0" w:rsidRDefault="00196ACB" w:rsidP="00196ACB">
      <w:pPr>
        <w:widowControl w:val="0"/>
        <w:jc w:val="both"/>
        <w:rPr>
          <w:rFonts w:eastAsiaTheme="minorEastAsia"/>
          <w:color w:val="000000" w:themeColor="text1"/>
          <w:sz w:val="24"/>
          <w:szCs w:val="24"/>
        </w:rPr>
      </w:pPr>
    </w:p>
    <w:p w:rsidR="00196ACB" w:rsidRPr="003E52C0" w:rsidRDefault="00196ACB" w:rsidP="00196ACB">
      <w:pPr>
        <w:ind w:left="851" w:right="851"/>
        <w:jc w:val="both"/>
        <w:rPr>
          <w:bCs/>
          <w:color w:val="000000" w:themeColor="text1"/>
          <w:lang w:eastAsia="es-ES"/>
        </w:rPr>
      </w:pPr>
      <w:r w:rsidRPr="003E52C0">
        <w:rPr>
          <w:color w:val="000000" w:themeColor="text1"/>
        </w:rPr>
        <w:t xml:space="preserve">“Artículo 25.- </w:t>
      </w:r>
      <w:r w:rsidRPr="003E52C0">
        <w:rPr>
          <w:color w:val="000000" w:themeColor="text1"/>
          <w:lang w:eastAsia="es-ES"/>
        </w:rPr>
        <w:t xml:space="preserve">Los permisos para explotar el servicio terrestre de transporte remunerado de personas en vehículos automotores, modalidad autobús, buseta o microbús serán otorgados y regulados por el Consejo de Transporte Público. </w:t>
      </w:r>
      <w:r w:rsidRPr="003E52C0">
        <w:rPr>
          <w:bCs/>
          <w:color w:val="000000" w:themeColor="text1"/>
          <w:lang w:eastAsia="es-ES"/>
        </w:rPr>
        <w:t>(…)</w:t>
      </w:r>
    </w:p>
    <w:p w:rsidR="00196ACB" w:rsidRPr="003E52C0" w:rsidRDefault="00196ACB" w:rsidP="00196ACB">
      <w:pPr>
        <w:ind w:left="851" w:right="851"/>
        <w:jc w:val="both"/>
        <w:rPr>
          <w:color w:val="000000" w:themeColor="text1"/>
        </w:rPr>
      </w:pPr>
    </w:p>
    <w:p w:rsidR="00196ACB" w:rsidRPr="003E52C0" w:rsidRDefault="00196ACB" w:rsidP="00196ACB">
      <w:pPr>
        <w:overflowPunct w:val="0"/>
        <w:ind w:left="851" w:right="851"/>
        <w:jc w:val="both"/>
        <w:textAlignment w:val="baseline"/>
        <w:rPr>
          <w:rFonts w:eastAsiaTheme="minorEastAsia"/>
          <w:color w:val="000000" w:themeColor="text1"/>
          <w:sz w:val="24"/>
          <w:szCs w:val="24"/>
        </w:rPr>
      </w:pPr>
      <w:r w:rsidRPr="003E52C0">
        <w:rPr>
          <w:bCs/>
          <w:color w:val="000000" w:themeColor="text1"/>
          <w:lang w:eastAsia="es-ES"/>
        </w:rPr>
        <w:t>b)</w:t>
      </w:r>
      <w:r w:rsidRPr="003E52C0">
        <w:rPr>
          <w:color w:val="000000" w:themeColor="text1"/>
          <w:lang w:eastAsia="es-ES"/>
        </w:rPr>
        <w:t> Los servicios de operación de líneas regulares, nuevas o existentes.</w:t>
      </w:r>
      <w:r>
        <w:rPr>
          <w:color w:val="000000" w:themeColor="text1"/>
          <w:lang w:eastAsia="es-ES"/>
        </w:rPr>
        <w:t xml:space="preserve"> </w:t>
      </w:r>
      <w:r w:rsidRPr="003E52C0">
        <w:rPr>
          <w:color w:val="000000" w:themeColor="text1"/>
          <w:lang w:eastAsia="es-ES"/>
        </w:rPr>
        <w:t xml:space="preserve">Los que se concederán excepcionalmente y por un plazo de tres años, </w:t>
      </w:r>
      <w:r w:rsidRPr="003E52C0">
        <w:rPr>
          <w:b/>
          <w:i/>
          <w:color w:val="000000" w:themeColor="text1"/>
          <w:u w:val="single"/>
          <w:lang w:eastAsia="es-ES"/>
        </w:rPr>
        <w:t>mientras se preparan los procesos licitatorios tendientes a otorgar las concesione</w:t>
      </w:r>
      <w:r w:rsidRPr="003E52C0">
        <w:rPr>
          <w:color w:val="000000" w:themeColor="text1"/>
          <w:lang w:eastAsia="es-ES"/>
        </w:rPr>
        <w:t xml:space="preserve">s, con arreglo a esta Ley y las disposiciones conexas, se resuelven las impugnaciones, se adjudican en firme los concursos y entran en plena operación los concesionarios adjudicatarios. </w:t>
      </w:r>
      <w:r w:rsidRPr="003E52C0">
        <w:rPr>
          <w:iCs/>
          <w:color w:val="000000" w:themeColor="text1"/>
        </w:rPr>
        <w:t>(Así reformado por el artículo único de la ley Nº 8826 de 5 de mayo de 2010)” (El resaltado no es del original)</w:t>
      </w:r>
    </w:p>
    <w:p w:rsidR="00196ACB" w:rsidRPr="003E52C0" w:rsidRDefault="00196ACB" w:rsidP="00196ACB">
      <w:pPr>
        <w:widowControl w:val="0"/>
        <w:ind w:left="851" w:right="851"/>
        <w:jc w:val="both"/>
        <w:rPr>
          <w:rFonts w:eastAsiaTheme="minorEastAsia"/>
          <w:color w:val="000000" w:themeColor="text1"/>
          <w:sz w:val="24"/>
          <w:szCs w:val="24"/>
        </w:rPr>
      </w:pPr>
    </w:p>
    <w:p w:rsidR="00196ACB"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De tal forma que la emisión del acto administrativo que otorga el permiso aquí objetado, debe ser contrastado con la norma en la cual se fundamenta la Junta Directiva del Consejo de Transporte Público, para establecer la existencia o no de los vicios de nulidad alegados.</w:t>
      </w:r>
    </w:p>
    <w:p w:rsidR="00196ACB" w:rsidRDefault="00196ACB" w:rsidP="00196ACB">
      <w:pPr>
        <w:widowControl w:val="0"/>
        <w:spacing w:line="276" w:lineRule="auto"/>
        <w:jc w:val="both"/>
        <w:rPr>
          <w:rFonts w:eastAsiaTheme="minorEastAsia"/>
          <w:color w:val="000000" w:themeColor="text1"/>
          <w:sz w:val="24"/>
          <w:szCs w:val="24"/>
        </w:rPr>
      </w:pPr>
    </w:p>
    <w:p w:rsidR="00196ACB" w:rsidRPr="004F13D2" w:rsidRDefault="00196ACB" w:rsidP="00196ACB">
      <w:pPr>
        <w:widowControl w:val="0"/>
        <w:spacing w:line="276" w:lineRule="auto"/>
        <w:jc w:val="both"/>
        <w:rPr>
          <w:rFonts w:eastAsiaTheme="minorEastAsia"/>
          <w:color w:val="000000" w:themeColor="text1"/>
          <w:sz w:val="24"/>
          <w:szCs w:val="24"/>
        </w:rPr>
      </w:pPr>
      <w:r w:rsidRPr="004F13D2">
        <w:rPr>
          <w:rFonts w:eastAsiaTheme="minorEastAsia"/>
          <w:b/>
          <w:color w:val="000000" w:themeColor="text1"/>
          <w:sz w:val="24"/>
          <w:szCs w:val="24"/>
        </w:rPr>
        <w:t>II.</w:t>
      </w:r>
      <w:r>
        <w:rPr>
          <w:rFonts w:eastAsiaTheme="minorEastAsia"/>
          <w:color w:val="000000" w:themeColor="text1"/>
          <w:sz w:val="24"/>
          <w:szCs w:val="24"/>
        </w:rPr>
        <w:tab/>
      </w:r>
      <w:r w:rsidRPr="003E52C0">
        <w:rPr>
          <w:rFonts w:eastAsiaTheme="minorEastAsia"/>
          <w:b/>
          <w:color w:val="000000" w:themeColor="text1"/>
          <w:sz w:val="24"/>
          <w:szCs w:val="24"/>
        </w:rPr>
        <w:t>EL CASO CONCRETO.</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En la especie se está ante </w:t>
      </w:r>
      <w:r>
        <w:rPr>
          <w:rFonts w:eastAsiaTheme="minorEastAsia"/>
          <w:color w:val="000000" w:themeColor="text1"/>
          <w:sz w:val="24"/>
          <w:szCs w:val="24"/>
        </w:rPr>
        <w:t>la reiteración de los motivos d</w:t>
      </w:r>
      <w:r w:rsidRPr="003E52C0">
        <w:rPr>
          <w:rFonts w:eastAsiaTheme="minorEastAsia"/>
          <w:color w:val="000000" w:themeColor="text1"/>
          <w:sz w:val="24"/>
          <w:szCs w:val="24"/>
        </w:rPr>
        <w:t xml:space="preserve">el otorgamiento de un permiso para la explotación del servicio de transporte remunerado de personas dictado por la Junta Directiva del Consejo de Transporte Público en el </w:t>
      </w:r>
      <w:r w:rsidRPr="001B71E5">
        <w:rPr>
          <w:rFonts w:eastAsiaTheme="minorEastAsia"/>
          <w:b/>
          <w:color w:val="000000" w:themeColor="text1"/>
          <w:sz w:val="24"/>
          <w:szCs w:val="24"/>
        </w:rPr>
        <w:t>Artículo 8.1 de la Sesión Ordinaria 25-2015 del 6 de mayo del 2015</w:t>
      </w:r>
      <w:r w:rsidRPr="001B71E5">
        <w:rPr>
          <w:rFonts w:eastAsiaTheme="minorEastAsia"/>
          <w:color w:val="000000" w:themeColor="text1"/>
          <w:sz w:val="24"/>
          <w:szCs w:val="24"/>
        </w:rPr>
        <w:t>.</w:t>
      </w:r>
    </w:p>
    <w:p w:rsidR="00196ACB" w:rsidRPr="003E52C0" w:rsidRDefault="00196ACB" w:rsidP="00196ACB">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 </w:t>
      </w:r>
    </w:p>
    <w:p w:rsidR="00196ACB" w:rsidRPr="003E52C0" w:rsidRDefault="00196ACB" w:rsidP="00196ACB">
      <w:pPr>
        <w:widowControl w:val="0"/>
        <w:ind w:right="851"/>
        <w:jc w:val="both"/>
        <w:rPr>
          <w:rFonts w:eastAsiaTheme="minorEastAsia"/>
          <w:color w:val="000000" w:themeColor="text1"/>
          <w:sz w:val="24"/>
          <w:szCs w:val="24"/>
        </w:rPr>
      </w:pPr>
    </w:p>
    <w:p w:rsidR="00196ACB" w:rsidRPr="003E52C0" w:rsidRDefault="00196ACB" w:rsidP="00196ACB">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 xml:space="preserve">Alega el recurrente, que no se le otorgó audiencia previa </w:t>
      </w:r>
      <w:r>
        <w:rPr>
          <w:rFonts w:eastAsiaTheme="minorEastAsia"/>
          <w:b/>
          <w:color w:val="000000" w:themeColor="text1"/>
          <w:sz w:val="24"/>
          <w:szCs w:val="24"/>
          <w:lang w:val="es-CR"/>
        </w:rPr>
        <w:t xml:space="preserve">al igual que para el </w:t>
      </w:r>
      <w:r w:rsidRPr="003E52C0">
        <w:rPr>
          <w:rFonts w:eastAsiaTheme="minorEastAsia"/>
          <w:b/>
          <w:color w:val="000000" w:themeColor="text1"/>
          <w:sz w:val="24"/>
          <w:szCs w:val="24"/>
          <w:lang w:val="es-CR"/>
        </w:rPr>
        <w:t xml:space="preserve">dictado del </w:t>
      </w:r>
      <w:r w:rsidRPr="003E52C0">
        <w:rPr>
          <w:b/>
          <w:color w:val="000000" w:themeColor="text1"/>
          <w:sz w:val="22"/>
          <w:szCs w:val="22"/>
          <w:lang w:val="es-CR"/>
        </w:rPr>
        <w:t xml:space="preserve">Artículo 8.1 de la Sesión Ordinaria 25-2015 del </w:t>
      </w:r>
      <w:r w:rsidRPr="003E52C0">
        <w:rPr>
          <w:b/>
          <w:bCs/>
          <w:color w:val="000000" w:themeColor="text1"/>
          <w:sz w:val="22"/>
          <w:szCs w:val="22"/>
          <w:lang w:val="es-CR"/>
        </w:rPr>
        <w:t xml:space="preserve">6 </w:t>
      </w:r>
      <w:r w:rsidRPr="003E52C0">
        <w:rPr>
          <w:b/>
          <w:color w:val="000000" w:themeColor="text1"/>
          <w:sz w:val="22"/>
          <w:szCs w:val="22"/>
          <w:lang w:val="es-CR"/>
        </w:rPr>
        <w:t>de mayo del 2015.</w:t>
      </w:r>
    </w:p>
    <w:p w:rsidR="00196ACB" w:rsidRPr="003E52C0" w:rsidRDefault="00196ACB" w:rsidP="00196ACB">
      <w:pPr>
        <w:widowControl w:val="0"/>
        <w:ind w:right="851"/>
        <w:jc w:val="both"/>
        <w:rPr>
          <w:rFonts w:eastAsiaTheme="minorEastAsia"/>
          <w:color w:val="000000" w:themeColor="text1"/>
          <w:sz w:val="24"/>
          <w:szCs w:val="24"/>
        </w:rPr>
      </w:pPr>
    </w:p>
    <w:p w:rsidR="00196ACB" w:rsidRPr="003E52C0" w:rsidRDefault="00196ACB" w:rsidP="00196ACB">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De la lectura del expediente administrativo se determina primero que no ha mediado </w:t>
      </w:r>
      <w:r w:rsidRPr="003E52C0">
        <w:rPr>
          <w:rFonts w:eastAsiaTheme="minorEastAsia"/>
          <w:i/>
          <w:color w:val="000000" w:themeColor="text1"/>
          <w:sz w:val="24"/>
          <w:szCs w:val="24"/>
        </w:rPr>
        <w:t>solicitud alguna de otorgamiento de permiso</w:t>
      </w:r>
      <w:r w:rsidRPr="003E52C0">
        <w:rPr>
          <w:rFonts w:eastAsiaTheme="minorEastAsia"/>
          <w:color w:val="000000" w:themeColor="text1"/>
          <w:sz w:val="24"/>
          <w:szCs w:val="24"/>
        </w:rPr>
        <w:t xml:space="preserve"> para el servicio público de transporte remunerado en la modalidad autobús, por parte del recurrente.  </w:t>
      </w:r>
    </w:p>
    <w:p w:rsidR="00196ACB" w:rsidRPr="003E52C0" w:rsidRDefault="00196ACB" w:rsidP="00196ACB">
      <w:pPr>
        <w:widowControl w:val="0"/>
        <w:jc w:val="both"/>
        <w:rPr>
          <w:rFonts w:eastAsiaTheme="minorEastAsia"/>
          <w:color w:val="000000" w:themeColor="text1"/>
          <w:sz w:val="24"/>
          <w:szCs w:val="24"/>
        </w:rPr>
      </w:pPr>
    </w:p>
    <w:p w:rsidR="00196ACB" w:rsidRDefault="00196ACB" w:rsidP="00196ACB">
      <w:pPr>
        <w:widowControl w:val="0"/>
        <w:jc w:val="both"/>
        <w:rPr>
          <w:rFonts w:eastAsiaTheme="minorEastAsia"/>
          <w:color w:val="000000" w:themeColor="text1"/>
          <w:sz w:val="24"/>
          <w:szCs w:val="24"/>
        </w:rPr>
      </w:pPr>
      <w:r w:rsidRPr="003E52C0">
        <w:rPr>
          <w:rFonts w:eastAsiaTheme="minorEastAsia"/>
          <w:color w:val="000000" w:themeColor="text1"/>
          <w:sz w:val="24"/>
          <w:szCs w:val="24"/>
        </w:rPr>
        <w:t xml:space="preserve">Sino que tiene su origen en la consulta unilateral y de forma verbal realizada por la Dirección Ejecutiva del Consejo de Transporte Público a la Dirección de Asuntos Jurídicos, teniendo establecido como supuesto la no finalización del trámite de refrendo ante la Autoridad Reguladora de los Servicios Públicos.    </w:t>
      </w:r>
    </w:p>
    <w:p w:rsidR="00196ACB" w:rsidRPr="003E52C0" w:rsidRDefault="00196ACB" w:rsidP="00196ACB">
      <w:pPr>
        <w:widowControl w:val="0"/>
        <w:jc w:val="both"/>
        <w:rPr>
          <w:rFonts w:eastAsiaTheme="minorEastAsia"/>
          <w:color w:val="000000" w:themeColor="text1"/>
          <w:sz w:val="24"/>
          <w:szCs w:val="24"/>
        </w:rPr>
      </w:pPr>
    </w:p>
    <w:p w:rsidR="00196ACB" w:rsidRPr="003E52C0" w:rsidRDefault="00196ACB" w:rsidP="00196ACB">
      <w:pPr>
        <w:widowControl w:val="0"/>
        <w:spacing w:line="276" w:lineRule="auto"/>
        <w:jc w:val="both"/>
        <w:rPr>
          <w:color w:val="000000" w:themeColor="text1"/>
          <w:sz w:val="24"/>
          <w:szCs w:val="24"/>
        </w:rPr>
      </w:pPr>
      <w:r w:rsidRPr="003E52C0">
        <w:rPr>
          <w:rFonts w:eastAsiaTheme="minorEastAsia"/>
          <w:color w:val="000000" w:themeColor="text1"/>
          <w:sz w:val="24"/>
          <w:szCs w:val="24"/>
        </w:rPr>
        <w:t xml:space="preserve">No obstante lo anterior, el </w:t>
      </w:r>
      <w:r w:rsidRPr="009B3D7E">
        <w:rPr>
          <w:b/>
          <w:color w:val="000000" w:themeColor="text1"/>
          <w:sz w:val="24"/>
          <w:szCs w:val="24"/>
        </w:rPr>
        <w:t xml:space="preserve">Artículo 8.1 de la Sesión Ordinaria 25-2015 del </w:t>
      </w:r>
      <w:r w:rsidRPr="009B3D7E">
        <w:rPr>
          <w:b/>
          <w:bCs/>
          <w:color w:val="000000" w:themeColor="text1"/>
          <w:sz w:val="24"/>
          <w:szCs w:val="24"/>
        </w:rPr>
        <w:t xml:space="preserve">6 </w:t>
      </w:r>
      <w:r w:rsidRPr="009B3D7E">
        <w:rPr>
          <w:b/>
          <w:color w:val="000000" w:themeColor="text1"/>
          <w:sz w:val="24"/>
          <w:szCs w:val="24"/>
        </w:rPr>
        <w:t>de mayo del 2015</w:t>
      </w:r>
      <w:r w:rsidRPr="003E52C0">
        <w:rPr>
          <w:color w:val="000000" w:themeColor="text1"/>
          <w:sz w:val="24"/>
          <w:szCs w:val="24"/>
        </w:rPr>
        <w:t>, en la disertación del Presidente de la Junta Directiva del Consejo, se establece que es el Consejo de Transporte Público el que no ha tenido capacidad material para realizar los estudios correspondientes, por lo que no se puede endosar esa responsabilidad a los empresarios.  Aspecto que se retoma en el Considerando Décimo a saber:</w:t>
      </w:r>
    </w:p>
    <w:p w:rsidR="00196ACB" w:rsidRPr="003E52C0" w:rsidRDefault="00196ACB" w:rsidP="00196ACB">
      <w:pPr>
        <w:widowControl w:val="0"/>
        <w:spacing w:line="276" w:lineRule="auto"/>
        <w:jc w:val="both"/>
        <w:rPr>
          <w:color w:val="000000" w:themeColor="text1"/>
          <w:sz w:val="24"/>
          <w:szCs w:val="24"/>
        </w:rPr>
      </w:pPr>
    </w:p>
    <w:p w:rsidR="00196ACB" w:rsidRPr="003E52C0" w:rsidRDefault="00196ACB" w:rsidP="00196ACB">
      <w:pPr>
        <w:widowControl w:val="0"/>
        <w:spacing w:line="276" w:lineRule="auto"/>
        <w:ind w:left="851" w:right="851"/>
        <w:jc w:val="both"/>
        <w:rPr>
          <w:color w:val="000000" w:themeColor="text1"/>
          <w:sz w:val="24"/>
          <w:szCs w:val="24"/>
        </w:rPr>
      </w:pPr>
      <w:r w:rsidRPr="003E52C0">
        <w:rPr>
          <w:bCs/>
          <w:i/>
          <w:color w:val="000000" w:themeColor="text1"/>
        </w:rPr>
        <w:t>“</w:t>
      </w:r>
      <w:r w:rsidRPr="003E52C0">
        <w:rPr>
          <w:b/>
          <w:bCs/>
          <w:i/>
          <w:color w:val="000000" w:themeColor="text1"/>
        </w:rPr>
        <w:t xml:space="preserve">DÉCIMO: </w:t>
      </w:r>
      <w:r w:rsidRPr="003E52C0">
        <w:rPr>
          <w:i/>
          <w:color w:val="000000" w:themeColor="text1"/>
        </w:rPr>
        <w:t xml:space="preserve">Que para todos aquellos operadores de transporte público, que se encuentran dentro del proceso de refrendo de contrato (100% ), cuyo acto administrativo (contrato) es ya válido mas no eficaz, que no cuenten con refrendo y que , en consecuencia, no podrán ser considerados por la ARESEP para revisiones tarifarias extraordinarias y, por otro lado, que este Consejo de Transportes es consciente de las limitaciones presupuestarias y de capacidad instalada (recurso humano) para analizar y procesar toda la información necesaria para referendo y envío a la ARESEP, se ha considerado oportuno, en aras de garantizar la continuidad del servicio a los usuarios, de no ocasionarle un grave perjuicio financiero a los operarios y de anticipar no poner en riesgo la calidad del servicio pues como se indicó supra, las revisiones tarifarias extraordinarias lo que cubre son básicamente costos operativos del servicio </w:t>
      </w:r>
      <w:r w:rsidRPr="003E52C0">
        <w:rPr>
          <w:color w:val="000000" w:themeColor="text1"/>
        </w:rPr>
        <w:t xml:space="preserve">(…)”(La cursiva no es del original) </w:t>
      </w:r>
    </w:p>
    <w:p w:rsidR="00196ACB" w:rsidRPr="003E52C0" w:rsidRDefault="00196ACB" w:rsidP="00196ACB">
      <w:pPr>
        <w:widowControl w:val="0"/>
        <w:spacing w:line="276" w:lineRule="auto"/>
        <w:jc w:val="both"/>
        <w:rPr>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color w:val="000000" w:themeColor="text1"/>
          <w:sz w:val="24"/>
          <w:szCs w:val="24"/>
        </w:rPr>
        <w:t>Dentro del cuerpo del acto administrativo, no</w:t>
      </w:r>
      <w:r w:rsidRPr="003E52C0">
        <w:rPr>
          <w:rFonts w:eastAsiaTheme="minorEastAsia"/>
          <w:color w:val="000000" w:themeColor="text1"/>
          <w:sz w:val="24"/>
          <w:szCs w:val="24"/>
        </w:rPr>
        <w:t xml:space="preserve"> se establece la participación del concesionario recurrente, ni se ordena la comunicación del acuerdo.</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tabs>
          <w:tab w:val="left" w:pos="2370"/>
        </w:tabs>
        <w:spacing w:line="276" w:lineRule="auto"/>
        <w:jc w:val="both"/>
        <w:rPr>
          <w:bCs/>
          <w:color w:val="000000" w:themeColor="text1"/>
          <w:sz w:val="24"/>
          <w:szCs w:val="24"/>
        </w:rPr>
      </w:pPr>
      <w:r w:rsidRPr="003E52C0">
        <w:rPr>
          <w:color w:val="000000" w:themeColor="text1"/>
          <w:sz w:val="24"/>
          <w:szCs w:val="24"/>
        </w:rPr>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 sobre el principio de confianza legítima lo siguiente:</w:t>
      </w:r>
    </w:p>
    <w:p w:rsidR="00196ACB" w:rsidRPr="003E52C0" w:rsidRDefault="00196ACB" w:rsidP="00196ACB">
      <w:pPr>
        <w:jc w:val="both"/>
        <w:rPr>
          <w:color w:val="000000" w:themeColor="text1"/>
          <w:sz w:val="22"/>
        </w:rPr>
      </w:pPr>
    </w:p>
    <w:p w:rsidR="00196ACB" w:rsidRPr="003E52C0" w:rsidRDefault="00196ACB" w:rsidP="00196ACB">
      <w:pPr>
        <w:ind w:left="851" w:right="851"/>
        <w:jc w:val="both"/>
        <w:rPr>
          <w:color w:val="000000" w:themeColor="text1"/>
        </w:rPr>
      </w:pPr>
      <w:r w:rsidRPr="003E52C0">
        <w:rPr>
          <w:color w:val="000000" w:themeColor="text1"/>
        </w:rPr>
        <w:t xml:space="preserve">“(…) El </w:t>
      </w:r>
      <w:r w:rsidRPr="003E52C0">
        <w:rPr>
          <w:iCs/>
          <w:color w:val="000000" w:themeColor="text1"/>
        </w:rPr>
        <w:t>Principio de Confianza legítima</w:t>
      </w:r>
      <w:r w:rsidRPr="003E52C0">
        <w:rPr>
          <w:color w:val="000000" w:themeColor="text1"/>
        </w:rPr>
        <w:t>, ha sido descrito por el jurista nacional Jinesta Lobo de la siguiente forma: "</w:t>
      </w:r>
      <w:r w:rsidRPr="003E52C0">
        <w:rPr>
          <w:i/>
          <w:iCs/>
          <w:color w:val="000000" w:themeColor="text1"/>
        </w:rPr>
        <w:t>El principio de la confianza legítima, junto con el de buena fe en las relaciones jurídico-administrativas dimana del principio de seguridad jurídica, esto es, la certidumbre en las relaciones con los poderes públicos, saber, el administrado, a qué atenerse con éstos, quienes deben evitar las situaciones objetivamente confusas</w:t>
      </w:r>
      <w:r w:rsidRPr="003E52C0">
        <w:rPr>
          <w:i/>
          <w:iCs/>
          <w:color w:val="000000" w:themeColor="text1"/>
          <w:u w:val="single"/>
        </w:rPr>
        <w:t xml:space="preserve"> y mantener las situaciones jurídicas aunque no sean absolutamente conformes con el ordenamiento jurídico</w:t>
      </w:r>
      <w:r w:rsidRPr="003E52C0">
        <w:rPr>
          <w:i/>
          <w:iCs/>
          <w:color w:val="000000" w:themeColor="text1"/>
        </w:rPr>
        <w:t xml:space="preserve">" (El destacado es nuestro) (Jinesta Lobo (Ernesto)). Tratado de Derecho Administrativo. Tomo I. Página 276. </w:t>
      </w:r>
      <w:r w:rsidRPr="003E52C0">
        <w:rPr>
          <w:color w:val="000000" w:themeColor="text1"/>
        </w:rPr>
        <w:t xml:space="preserve">Tal </w:t>
      </w:r>
      <w:r w:rsidRPr="003E52C0">
        <w:rPr>
          <w:iCs/>
          <w:color w:val="000000" w:themeColor="text1"/>
        </w:rPr>
        <w:t xml:space="preserve">principio refiere a la conducta de la Administración pública que produce una expectativa en el Administrado, no solo mediante sus actuaciones en el ejercicio de su poder, sino de sus manifestaciones y relaciones en general. La representación de la institución bancaria insiste que la actora no tiene a su </w:t>
      </w:r>
      <w:r w:rsidRPr="003E52C0">
        <w:rPr>
          <w:iCs/>
          <w:color w:val="000000" w:themeColor="text1"/>
        </w:rPr>
        <w:lastRenderedPageBreak/>
        <w:t>haber derecho alguno, criterio contrario concluye ésta cámara, quedó acreditado que previa calificación la actora se encontraba inscrita en un Registro de proveedores, lo que le concedía la posibilidad conforme al rol de la asignación de servicios de realizar avalúos y peritajes como lo venía realizando desde hacía varios años, bajo una relación de confianza como el mism</w:t>
      </w:r>
      <w:r w:rsidRPr="003E52C0">
        <w:rPr>
          <w:color w:val="000000" w:themeColor="text1"/>
        </w:rPr>
        <w:t xml:space="preserve">o personero </w:t>
      </w:r>
      <w:r w:rsidRPr="003E52C0">
        <w:rPr>
          <w:iCs/>
          <w:color w:val="000000" w:themeColor="text1"/>
        </w:rPr>
        <w:t>institucional lo acepta, por lo que resulta evidente para este Tribunal el quebranto de dicho principio y resulta de aplicación. En torno a este principio, la Sección S</w:t>
      </w:r>
      <w:r w:rsidRPr="003E52C0">
        <w:rPr>
          <w:color w:val="000000" w:themeColor="text1"/>
        </w:rPr>
        <w:t xml:space="preserve">egunda de éste Tribunal ha considerado lo siguiente: </w:t>
      </w:r>
      <w:r w:rsidRPr="003E52C0">
        <w:rPr>
          <w:i/>
          <w:iCs/>
          <w:color w:val="000000" w:themeColor="text1"/>
        </w:rPr>
        <w:t xml:space="preserve">"(...) Este principio, no es más que un derivado del constitucional de seguridad –consistente en el saber a qué atenerse-. Sin duda alguna, se trata, también, de una manifestación del principio general de la buena fe, que tiene aplicación en todos los campos del derecho, incluido, desde luego, el Derecho Administrativo y Municipal. La doctrina del Derecho Público ha abierto espacio a la aplicación del principio de la confianza legítima cuando hay signos externos de la Administración que le permiten concluir al particular, razonablemente, que su actividad es legítima. Debe existir, por ello, un acto administrativo que otorgue confianza, en términos que le permita pensar que sus expectativas son razonables. Paralelamente, debe haber surgido una situación jurídica individualizada, en cuya estabilidad confía el administrado que, ha cumplido con los deberes y obligaciones correspondientes, es decir, cree firmemente, –a partir de los signos que ha recibido de la administración-, que su actuación se encuentra ajustada al bloque de legalidad, que no ha querido infringir. Ahora bien, la inobservancia de este principio tiene consecuencias resarcitorias para el ente público, si con ello se frustran expectativas legítimas y derechos subjetivos, sin acudir a los causes establecidos (doctrina de los numerales 190 y siguientes de la Ley General de la Administración Pública).” </w:t>
      </w:r>
      <w:r w:rsidRPr="003E52C0">
        <w:rPr>
          <w:color w:val="000000" w:themeColor="text1"/>
        </w:rPr>
        <w:t>(Tribunal Contencioso Administrativo, Sección Segunda No. 330-2005 de las 1:50 horas del 22 de julio del 2005).”</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AA1D60" w:rsidRDefault="00196ACB" w:rsidP="00196ACB">
      <w:pPr>
        <w:pStyle w:val="Default"/>
        <w:jc w:val="both"/>
        <w:rPr>
          <w:rFonts w:ascii="Times New Roman" w:eastAsiaTheme="minorEastAsia" w:hAnsi="Times New Roman" w:cs="Times New Roman"/>
          <w:color w:val="000000" w:themeColor="text1"/>
          <w:lang w:eastAsia="es-CR"/>
        </w:rPr>
      </w:pPr>
      <w:r w:rsidRPr="00AA1D60">
        <w:rPr>
          <w:rFonts w:ascii="Times New Roman" w:eastAsiaTheme="minorEastAsia" w:hAnsi="Times New Roman" w:cs="Times New Roman"/>
          <w:color w:val="000000" w:themeColor="text1"/>
          <w:lang w:eastAsia="es-CR"/>
        </w:rPr>
        <w:t>Es claro para este Juzgador que, al habérsele otorgado la renovación de la concesión al recurrente, el acto administrativo le otorga un derecho subjetivo a la empresa</w:t>
      </w:r>
      <w:r w:rsidRPr="00AA1D60">
        <w:rPr>
          <w:rFonts w:ascii="Times New Roman" w:eastAsia="Times New Roman" w:hAnsi="Times New Roman" w:cs="Times New Roman"/>
          <w:color w:val="000000" w:themeColor="text1"/>
          <w:lang w:eastAsia="es-CR"/>
        </w:rPr>
        <w:t xml:space="preserve"> </w:t>
      </w:r>
      <w:r w:rsidRPr="00AA14C1">
        <w:rPr>
          <w:rFonts w:ascii="Times New Roman" w:eastAsia="Times New Roman" w:hAnsi="Times New Roman" w:cs="Times New Roman"/>
          <w:b/>
          <w:smallCaps/>
          <w:color w:val="000000" w:themeColor="text1"/>
          <w:lang w:val="es-ES" w:eastAsia="es-CR"/>
        </w:rPr>
        <w:t>E.L.N.</w:t>
      </w:r>
      <w:r w:rsidRPr="00AA1D60">
        <w:rPr>
          <w:rFonts w:ascii="Times New Roman" w:eastAsiaTheme="minorEastAsia" w:hAnsi="Times New Roman" w:cs="Times New Roman"/>
          <w:color w:val="000000" w:themeColor="text1"/>
          <w:lang w:eastAsia="es-CR"/>
        </w:rPr>
        <w:t>, de ahí que cualquier situación referida al objeto contractual, debe ser comunicada de previo al concesionario, para que ejerciendo sus derechos manifieste lo que estime conveniente, en atención al</w:t>
      </w:r>
      <w:r w:rsidRPr="003E52C0">
        <w:rPr>
          <w:color w:val="000000" w:themeColor="text1"/>
        </w:rPr>
        <w:t xml:space="preserve"> </w:t>
      </w:r>
      <w:r w:rsidRPr="00AA1D60">
        <w:rPr>
          <w:rFonts w:ascii="Times New Roman" w:eastAsiaTheme="minorEastAsia" w:hAnsi="Times New Roman" w:cs="Times New Roman"/>
          <w:b/>
          <w:color w:val="000000" w:themeColor="text1"/>
          <w:u w:val="single"/>
          <w:lang w:eastAsia="es-MX"/>
        </w:rPr>
        <w:t>Principios de buena fe y confianza legítima</w:t>
      </w:r>
      <w:r w:rsidRPr="00AA1D60">
        <w:rPr>
          <w:rFonts w:ascii="Times New Roman" w:eastAsiaTheme="minorEastAsia" w:hAnsi="Times New Roman" w:cs="Times New Roman"/>
          <w:b/>
          <w:color w:val="000000" w:themeColor="text1"/>
          <w:lang w:eastAsia="es-MX"/>
        </w:rPr>
        <w:t xml:space="preserve"> </w:t>
      </w:r>
      <w:r w:rsidRPr="00AA1D60">
        <w:rPr>
          <w:rFonts w:ascii="Times New Roman" w:eastAsiaTheme="minorEastAsia" w:hAnsi="Times New Roman" w:cs="Times New Roman"/>
          <w:color w:val="000000" w:themeColor="text1"/>
          <w:lang w:eastAsia="es-CR"/>
        </w:rPr>
        <w:t xml:space="preserve">que debe impregnar las relaciones entre la Administración y los particulares, máxime en materia de contratación administrativa. </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AA1D6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pStyle w:val="Prrafodelista"/>
        <w:widowControl w:val="0"/>
        <w:numPr>
          <w:ilvl w:val="0"/>
          <w:numId w:val="2"/>
        </w:numPr>
        <w:ind w:right="851"/>
        <w:jc w:val="both"/>
        <w:rPr>
          <w:rFonts w:eastAsiaTheme="minorEastAsia"/>
          <w:b/>
          <w:color w:val="000000" w:themeColor="text1"/>
          <w:sz w:val="24"/>
          <w:szCs w:val="24"/>
          <w:lang w:val="es-CR"/>
        </w:rPr>
      </w:pPr>
      <w:r w:rsidRPr="003E52C0">
        <w:rPr>
          <w:rFonts w:eastAsiaTheme="minorEastAsia"/>
          <w:b/>
          <w:color w:val="000000" w:themeColor="text1"/>
          <w:sz w:val="24"/>
          <w:szCs w:val="24"/>
          <w:lang w:val="es-CR"/>
        </w:rPr>
        <w:t>Alega el recurrente que se les está variando la condición jurídica del derecho subjetivo de concesionaria.</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 xml:space="preserve">El </w:t>
      </w:r>
      <w:r w:rsidRPr="001B71E5">
        <w:rPr>
          <w:rFonts w:eastAsiaTheme="minorEastAsia"/>
          <w:b/>
          <w:color w:val="000000" w:themeColor="text1"/>
          <w:sz w:val="24"/>
          <w:szCs w:val="24"/>
        </w:rPr>
        <w:t xml:space="preserve">Artículo </w:t>
      </w:r>
      <w:r w:rsidRPr="001B71E5">
        <w:rPr>
          <w:b/>
          <w:color w:val="000000" w:themeColor="text1"/>
          <w:sz w:val="24"/>
          <w:szCs w:val="24"/>
        </w:rPr>
        <w:t xml:space="preserve">8.1 de la Sesión Ordinaria 25-2015 del </w:t>
      </w:r>
      <w:r w:rsidRPr="001B71E5">
        <w:rPr>
          <w:b/>
          <w:bCs/>
          <w:color w:val="000000" w:themeColor="text1"/>
          <w:sz w:val="24"/>
          <w:szCs w:val="24"/>
        </w:rPr>
        <w:t xml:space="preserve">6 </w:t>
      </w:r>
      <w:r w:rsidRPr="001B71E5">
        <w:rPr>
          <w:b/>
          <w:color w:val="000000" w:themeColor="text1"/>
          <w:sz w:val="24"/>
          <w:szCs w:val="24"/>
        </w:rPr>
        <w:t>de mayo del 2015</w:t>
      </w:r>
      <w:r w:rsidRPr="003E52C0">
        <w:rPr>
          <w:color w:val="000000" w:themeColor="text1"/>
          <w:sz w:val="24"/>
          <w:szCs w:val="24"/>
        </w:rPr>
        <w:t xml:space="preserve">, </w:t>
      </w:r>
      <w:r w:rsidRPr="003E52C0">
        <w:rPr>
          <w:rFonts w:eastAsiaTheme="minorEastAsia"/>
          <w:color w:val="000000" w:themeColor="text1"/>
          <w:sz w:val="24"/>
          <w:szCs w:val="24"/>
        </w:rPr>
        <w:t>en su apartado 4 de la parte dispositiva otorga el permiso en forma temporal y extraordinaria, estableciendo que el permiso fenecerá en el momento en que cada operador individual obtenga, el refrendo de su contrato de concesión</w:t>
      </w:r>
      <w:r>
        <w:rPr>
          <w:rFonts w:eastAsiaTheme="minorEastAsia"/>
          <w:color w:val="000000" w:themeColor="text1"/>
          <w:sz w:val="24"/>
          <w:szCs w:val="24"/>
        </w:rPr>
        <w:t xml:space="preserve">, situación que entiende este Juzgador que mantiene y reitera el </w:t>
      </w:r>
      <w:r w:rsidRPr="009B3D7E">
        <w:rPr>
          <w:rFonts w:eastAsiaTheme="minorEastAsia"/>
          <w:b/>
          <w:color w:val="000000" w:themeColor="text1"/>
          <w:sz w:val="24"/>
          <w:szCs w:val="24"/>
        </w:rPr>
        <w:t>Artículo 7.14 de la Sesión Ordinaria 38-2015 del 2 de julio del 2015</w:t>
      </w:r>
      <w:r w:rsidRPr="003E52C0">
        <w:rPr>
          <w:rFonts w:eastAsiaTheme="minorEastAsia"/>
          <w:color w:val="000000" w:themeColor="text1"/>
          <w:sz w:val="24"/>
          <w:szCs w:val="24"/>
        </w:rPr>
        <w:t>.</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A82A74" w:rsidRDefault="00196ACB" w:rsidP="00196ACB">
      <w:pPr>
        <w:widowControl w:val="0"/>
        <w:spacing w:line="276" w:lineRule="auto"/>
        <w:jc w:val="both"/>
        <w:rPr>
          <w:rFonts w:eastAsiaTheme="minorEastAsia"/>
          <w:color w:val="000000" w:themeColor="text1"/>
          <w:sz w:val="24"/>
          <w:szCs w:val="24"/>
        </w:rPr>
      </w:pPr>
      <w:r w:rsidRPr="00A82A74">
        <w:rPr>
          <w:rFonts w:eastAsiaTheme="minorEastAsia"/>
          <w:color w:val="000000" w:themeColor="text1"/>
          <w:sz w:val="24"/>
          <w:szCs w:val="24"/>
        </w:rPr>
        <w:t>Tal disposición es contraria al contenido del acto administrativo en el Por Tanto del Artículo 8.1.2.6 de la Sesión Ordinaria 30-2015 del 27 de mayo del 2015</w:t>
      </w:r>
      <w:r>
        <w:rPr>
          <w:rFonts w:eastAsiaTheme="minorEastAsia"/>
          <w:color w:val="000000" w:themeColor="text1"/>
          <w:sz w:val="24"/>
          <w:szCs w:val="24"/>
        </w:rPr>
        <w:t>.</w:t>
      </w:r>
    </w:p>
    <w:p w:rsidR="00196ACB" w:rsidRPr="00725968" w:rsidRDefault="00196ACB" w:rsidP="00196ACB">
      <w:pPr>
        <w:widowControl w:val="0"/>
        <w:ind w:left="851" w:right="851"/>
        <w:jc w:val="both"/>
        <w:rPr>
          <w:rFonts w:eastAsiaTheme="minorEastAsia"/>
          <w:color w:val="000000" w:themeColor="text1"/>
        </w:rPr>
      </w:pPr>
    </w:p>
    <w:p w:rsidR="00196ACB" w:rsidRPr="003E52C0" w:rsidRDefault="00196ACB" w:rsidP="00196ACB">
      <w:pPr>
        <w:widowControl w:val="0"/>
        <w:spacing w:line="276" w:lineRule="auto"/>
        <w:jc w:val="both"/>
        <w:rPr>
          <w:rFonts w:eastAsiaTheme="minorEastAsia"/>
          <w:color w:val="000000" w:themeColor="text1"/>
          <w:sz w:val="24"/>
          <w:szCs w:val="24"/>
        </w:rPr>
      </w:pPr>
      <w:r w:rsidRPr="00E644CC">
        <w:rPr>
          <w:rFonts w:eastAsiaTheme="minorEastAsia"/>
          <w:color w:val="000000" w:themeColor="text1"/>
          <w:sz w:val="24"/>
          <w:szCs w:val="24"/>
        </w:rPr>
        <w:t xml:space="preserve">Al momento en que la administración, modifica su decisión sobre lo que constituye un título </w:t>
      </w:r>
      <w:r w:rsidRPr="00725968">
        <w:rPr>
          <w:rFonts w:eastAsiaTheme="minorEastAsia"/>
          <w:color w:val="000000" w:themeColor="text1"/>
          <w:sz w:val="24"/>
          <w:szCs w:val="24"/>
        </w:rPr>
        <w:t xml:space="preserve">habilitante, </w:t>
      </w:r>
      <w:r w:rsidRPr="003E52C0">
        <w:rPr>
          <w:rFonts w:eastAsiaTheme="minorEastAsia"/>
          <w:color w:val="000000" w:themeColor="text1"/>
          <w:sz w:val="24"/>
          <w:szCs w:val="24"/>
        </w:rPr>
        <w:t>si</w:t>
      </w:r>
      <w:r>
        <w:rPr>
          <w:rFonts w:eastAsiaTheme="minorEastAsia"/>
          <w:color w:val="000000" w:themeColor="text1"/>
          <w:sz w:val="24"/>
          <w:szCs w:val="24"/>
        </w:rPr>
        <w:t>n</w:t>
      </w:r>
      <w:r w:rsidRPr="003E52C0">
        <w:rPr>
          <w:rFonts w:eastAsiaTheme="minorEastAsia"/>
          <w:color w:val="000000" w:themeColor="text1"/>
          <w:sz w:val="24"/>
          <w:szCs w:val="24"/>
        </w:rPr>
        <w:t xml:space="preserve"> haber seguido el procedimiento administrativo respectivo, para el caso concreto, violenta no solo los derechos subjetivos derivados de la concesión de servicios público, sino también los derechos constitucionales al debido procedimiento administrativo, entre ellos los derechos de audiencia y defensa.</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color w:val="000000" w:themeColor="text1"/>
          <w:sz w:val="24"/>
          <w:szCs w:val="24"/>
        </w:rPr>
        <w:lastRenderedPageBreak/>
        <w:t xml:space="preserve">El </w:t>
      </w:r>
      <w:r w:rsidRPr="003E52C0">
        <w:rPr>
          <w:bCs/>
          <w:color w:val="000000" w:themeColor="text1"/>
          <w:sz w:val="24"/>
          <w:szCs w:val="24"/>
        </w:rPr>
        <w:t>Tribunal Contencioso Administrativo y Civil de Hacienda, Sección Cuarta, en la Sentencia N° 95-2013 de las diez horas con treinta minutos del treinta de setiembre de dos mil trece, establece</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ind w:left="851" w:right="851"/>
        <w:jc w:val="both"/>
        <w:rPr>
          <w:i/>
          <w:iCs/>
          <w:color w:val="000000" w:themeColor="text1"/>
        </w:rPr>
      </w:pPr>
      <w:r w:rsidRPr="003E52C0">
        <w:rPr>
          <w:b/>
          <w:bCs/>
          <w:i/>
          <w:iCs/>
          <w:color w:val="000000" w:themeColor="text1"/>
        </w:rPr>
        <w:t>V.- PRINCIPIO DE INTERDICCIÓN DE LA ARBITRARIEDAD Y EJERCICIO DE LA POTESTAD REGLAMENTARIA.</w:t>
      </w:r>
      <w:r w:rsidRPr="003E52C0">
        <w:rPr>
          <w:i/>
          <w:iCs/>
          <w:color w:val="000000" w:themeColor="text1"/>
        </w:rPr>
        <w:t xml:space="preserve"> El principio de interdicción de la arbitrariedad fue concebido por el jurista alemán Leibholz en 1928 como un criterio para ponderar el respeto del principio de igualdad por el legislador. Según esta formulación, el principio de interdicción de la arbitrariedad supone la prohibición de la arbitrariedad, esto es, de toda diferencia carente de una razón suficiente y justa. El principio es retomado por la doctrina española, concretamente, por García de Enterría a finales de la década de los cincuenta (1959) con un sentido más extenso –no circunscrito al principio de igualdad- al propuesto por Leibholz. Ulteriormente, el principio con ese sentido más amplio, fue acogido por la Constitución Española de 1978 en su artículo 9.3, a propuesta del senador Lorenzo Martín-Retortillo, quien justifico su iniciativa en la necesidad de tener el principio de interdicción de la arbitrariedad como una técnica o mecanismo más de control o fiscalización de los poderes públicos inherente al Estado de Derecho. Consecuentemente, el principio de interdicción de la arbitrariedad no está contenido en el de igualdad ante la ley, por cuanto la ruptura de ésta, ciertamente, es un caso de arbitrariedad pero no el único. arbitrariedad es sinónimo de injusticia ostensible y la injusticia no se limita a la discriminación. La actuación arbitraria es la contraria a la justicia, a la razón o las leyes, que obedece al mero capricho o voluntad del agente público. La prohibición de la arbitrariedad lo que condena es la falta de sustento o fundamento jurídico objetivo de una conducta administrativa y, por consiguiente, la infracción del orden material de los principios y valores propios del Estado de Derecho. En esencia, el principio de interdicción de la arbitrariedad ha venido operando como un poderoso correctivo frente a las actuaciones abusivas y discriminatorias de las administraciones públicas cuando ejercen potestades discrecionales (abuso o exceso de discrecionalidad). </w:t>
      </w:r>
      <w:r w:rsidRPr="003E52C0">
        <w:rPr>
          <w:b/>
          <w:bCs/>
          <w:i/>
          <w:iCs/>
          <w:color w:val="000000" w:themeColor="text1"/>
        </w:rPr>
        <w:t>En lo que se refiere a la aplicación del principio de interdicción de la arbitrariedad en el ámbito de la potestad reglamentaria, debe indicarse que al ser ésta, naturalmente, discrecional, el principio prohibitivo de la arbitrariedad cumple un papel de primer orden.</w:t>
      </w:r>
      <w:r w:rsidRPr="003E52C0">
        <w:rPr>
          <w:i/>
          <w:iCs/>
          <w:color w:val="000000" w:themeColor="text1"/>
        </w:rPr>
        <w:t xml:space="preserve"> En primer término, debe señalarse que salvo las materias que son reserva de reglamento –organización interna y relación estatutaria o de servicio- y en las que resultan admisibles los reglamentos autónomos o independientes –de la ley-, un primer límite de la potestad reglamentaria lo constituye la sujeción a la ley que se pretende desarrollar o ejecutar, extremo que obviamente, tiene conexión con principios constitucionales como el de legalidad, reserva de ley y jerarquía normativa. El poder reglamentario es, salvo los casos señalados, expresión de una opción o alternativa predeterminada por el legislador ordinario en ejercicio de su libertad de configuración, de la cual no puede separarse el órgano competente para ejercer la potestad reglamentaria. Entre los límites formales de la potestad reglamentaria se encuentra, también, la competencia, de acuerdo con el cual solo los órganos autorizados expresamente por el ordenamiento jurídico pueden ejercerla, lo que denota el carácter esencial de norma, material y formalmente, subordinada que tiene todo reglamento. El quebranto de los límites señalados al dictarse un reglamento produce, irremisiblemente, una actuación arbitraria prohibida, carente de validez y eficacia, tanto a la luz del Derecho de la Constitución como del ordenamiento jurídico infraconstitucional. A mayor abundamiento, sobre el principio de referencia, este Tribunal Constitucional, en el Voto No. 14421-04 de las 11:00 hrs. del 17 de diciembre del 2004, con redacción del Magistrado ponente, señaló lo siguiente: </w:t>
      </w:r>
    </w:p>
    <w:p w:rsidR="00196ACB" w:rsidRPr="003E52C0" w:rsidRDefault="00196ACB" w:rsidP="00196ACB">
      <w:pPr>
        <w:widowControl w:val="0"/>
        <w:ind w:left="851" w:right="851"/>
        <w:jc w:val="both"/>
        <w:rPr>
          <w:rFonts w:eastAsiaTheme="minorEastAsia"/>
          <w:color w:val="000000" w:themeColor="text1"/>
        </w:rPr>
      </w:pPr>
      <w:r w:rsidRPr="003E52C0">
        <w:rPr>
          <w:i/>
          <w:iCs/>
          <w:color w:val="000000" w:themeColor="text1"/>
        </w:rPr>
        <w:t xml:space="preserve">“(…) La regulación de los elementos constitutivos de carácter sustancial objetivos (motivo, contenido y fin) o subjetivos (competencia, legitimación e investidura) y formales (procedimiento y motivación) del acto administrativo, tienen por objeto racionalizar la función o conducta administrativa y, sobre todo, dotarla de logicidad o razonabilidad, evitando que las administraciones públicas sorprendan a los administrados con actos contradictorios, absurdos, desproporcionados o irracionales. Un aspecto de primer orden en todo acto administrativo es la proporcionalidad en sentido estricto entre los medios empleados por la administración pública respectiva y los fines que se pretenden lograr con éste, así como la idoneidad o necesidad de su contenido y, desde luego, cuando resulta </w:t>
      </w:r>
      <w:r w:rsidRPr="003E52C0">
        <w:rPr>
          <w:i/>
          <w:iCs/>
          <w:color w:val="000000" w:themeColor="text1"/>
        </w:rPr>
        <w:lastRenderedPageBreak/>
        <w:t>aflictivo o de gravamen, la ponderación de su intervención o impacto mínimo. Precisamente por lo anterior, ha surgido en el Derecho Constitucional contemporáneo, como uno de los principios rectores de la función administrativa el de la interdicción de la arbitrariedad, de acuerdo con el cual la conducta administrativa debe ser suficientemente coherente y razonablemente sustentada en el bloque de legalidad, de modo que se baste y explique por sí misma. En nuestro ordenamiento jurídico constitucional tal principio dimana de lo establecido en la primera parte del artículo 11 de la Constitución Política al preceptuar que “Los funcionarios públicos son simples depositarios de la autoridad. Están obligados a cumplir los deberes que la ley les impone y no pueden arrogarse facultades no concedidas en ella (…)”. No sobra, por lo demás, advertir, que la arbitrariedad no debe ser confundida con la discrecionalidad administrativa, esto es, con la posibilidad que tiene todo ente u órgano público de escoger entre varias opciones o soluciones (contenido), todas igualmente justas, ante el planteamiento de una necesidad determinada (motivo) y el uso de conceptos jurídicos indeterminados para atender un problema (motivo) los cuales suponen un margen de apreciación positiva y negativa y un halo de incertidumbre, pero que, en último término, admiten una única solución justa (…)”. (Sentencia No. 11155-2007 de las catorce</w:t>
      </w:r>
      <w:r w:rsidRPr="003E52C0">
        <w:rPr>
          <w:color w:val="000000" w:themeColor="text1"/>
        </w:rPr>
        <w:t xml:space="preserve"> horas cuarenta y nueve minutos del primero de agosto de dos mil siete. Destacado en negrita es propio).</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widowControl w:val="0"/>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En el momento en que la Administración cambia para que este funja como título habilitante para efectos tarifarios, y contrariando al acto administrativo de renovación de la concesión, su actuación se torna arbitraria y desproporcionada, carente de sustento legal, pues no deriva de un procedimiento administrativo seguido con respeto a las garantías constitucionales y legales que informan el derecho público.</w:t>
      </w:r>
    </w:p>
    <w:p w:rsidR="00196ACB" w:rsidRPr="003E52C0" w:rsidRDefault="00196ACB" w:rsidP="00196ACB">
      <w:pPr>
        <w:widowControl w:val="0"/>
        <w:spacing w:line="276" w:lineRule="auto"/>
        <w:jc w:val="both"/>
        <w:rPr>
          <w:rFonts w:eastAsiaTheme="minorEastAsia"/>
          <w:color w:val="000000" w:themeColor="text1"/>
          <w:sz w:val="24"/>
          <w:szCs w:val="24"/>
        </w:rPr>
      </w:pPr>
    </w:p>
    <w:p w:rsidR="00196ACB" w:rsidRPr="003E52C0" w:rsidRDefault="00196ACB" w:rsidP="00196ACB">
      <w:pPr>
        <w:pStyle w:val="Prrafodelista"/>
        <w:widowControl w:val="0"/>
        <w:numPr>
          <w:ilvl w:val="0"/>
          <w:numId w:val="2"/>
        </w:numPr>
        <w:spacing w:line="276" w:lineRule="auto"/>
        <w:ind w:right="851"/>
        <w:jc w:val="both"/>
        <w:rPr>
          <w:b/>
          <w:bCs/>
          <w:color w:val="000000" w:themeColor="text1"/>
          <w:sz w:val="24"/>
          <w:szCs w:val="24"/>
          <w:lang w:val="es-CR"/>
        </w:rPr>
      </w:pPr>
      <w:r w:rsidRPr="003E52C0">
        <w:rPr>
          <w:rFonts w:eastAsiaTheme="minorEastAsia"/>
          <w:b/>
          <w:color w:val="000000" w:themeColor="text1"/>
          <w:sz w:val="24"/>
          <w:szCs w:val="24"/>
          <w:lang w:val="es-CR"/>
        </w:rPr>
        <w:t>El recurrente alega que la mo</w:t>
      </w:r>
      <w:r w:rsidRPr="003E52C0">
        <w:rPr>
          <w:b/>
          <w:bCs/>
          <w:color w:val="000000" w:themeColor="text1"/>
          <w:sz w:val="24"/>
          <w:szCs w:val="24"/>
          <w:lang w:val="es-CR"/>
        </w:rPr>
        <w:t>dificación de la condición a permisionaria temporal y precaria, motivado en aspectos de acceder a la tarifa extraordinaria supuestamente para garantizar la continuidad y calidad del servicio; sin consulta previa, vicia el acto en su motivo.</w:t>
      </w:r>
    </w:p>
    <w:p w:rsidR="00196ACB" w:rsidRPr="003E52C0" w:rsidRDefault="00196ACB" w:rsidP="00196ACB">
      <w:pPr>
        <w:spacing w:line="276" w:lineRule="auto"/>
        <w:jc w:val="both"/>
        <w:rPr>
          <w:bCs/>
          <w:color w:val="000000" w:themeColor="text1"/>
          <w:sz w:val="24"/>
          <w:szCs w:val="24"/>
        </w:rPr>
      </w:pPr>
    </w:p>
    <w:p w:rsidR="00196ACB" w:rsidRPr="003E52C0" w:rsidRDefault="00196ACB" w:rsidP="00196ACB">
      <w:pPr>
        <w:spacing w:line="276" w:lineRule="auto"/>
        <w:jc w:val="both"/>
        <w:rPr>
          <w:rFonts w:eastAsiaTheme="minorEastAsia"/>
          <w:color w:val="000000" w:themeColor="text1"/>
          <w:sz w:val="24"/>
          <w:szCs w:val="24"/>
        </w:rPr>
      </w:pPr>
      <w:r w:rsidRPr="003E52C0">
        <w:rPr>
          <w:rFonts w:eastAsiaTheme="minorEastAsia"/>
          <w:color w:val="000000" w:themeColor="text1"/>
          <w:sz w:val="24"/>
          <w:szCs w:val="24"/>
        </w:rPr>
        <w:t>El recurrente alega vicio en el motivo, sobre este elemento sustancial del acto administrativo la jurisprudencia nacional es vasta, ejemplo de ello es la sentencia</w:t>
      </w:r>
      <w:r w:rsidRPr="003E52C0">
        <w:rPr>
          <w:rFonts w:ascii="Verdana" w:hAnsi="Verdana"/>
          <w:b/>
          <w:bCs/>
          <w:color w:val="000000" w:themeColor="text1"/>
        </w:rPr>
        <w:t xml:space="preserve"> </w:t>
      </w:r>
      <w:r w:rsidRPr="003E52C0">
        <w:rPr>
          <w:rFonts w:eastAsiaTheme="minorEastAsia"/>
          <w:color w:val="000000" w:themeColor="text1"/>
          <w:sz w:val="24"/>
          <w:szCs w:val="24"/>
        </w:rPr>
        <w:t>108-2013-V del Tribunal Contencioso Administrativo y Civil de Hacienda, Sección Quinta, de</w:t>
      </w:r>
      <w:r>
        <w:rPr>
          <w:rFonts w:eastAsiaTheme="minorEastAsia"/>
          <w:color w:val="000000" w:themeColor="text1"/>
          <w:sz w:val="24"/>
          <w:szCs w:val="24"/>
        </w:rPr>
        <w:t xml:space="preserve"> </w:t>
      </w:r>
      <w:r w:rsidRPr="003E52C0">
        <w:rPr>
          <w:rFonts w:eastAsiaTheme="minorEastAsia"/>
          <w:color w:val="000000" w:themeColor="text1"/>
          <w:sz w:val="24"/>
          <w:szCs w:val="24"/>
        </w:rPr>
        <w:t>las 13:00 Hrs; del 13 de noviembre del 2013, que indica:</w:t>
      </w:r>
    </w:p>
    <w:p w:rsidR="00196ACB" w:rsidRPr="003E52C0" w:rsidRDefault="00196ACB" w:rsidP="00196ACB">
      <w:pPr>
        <w:spacing w:line="276" w:lineRule="auto"/>
        <w:jc w:val="both"/>
        <w:rPr>
          <w:rFonts w:eastAsiaTheme="minorEastAsia"/>
          <w:color w:val="000000" w:themeColor="text1"/>
          <w:sz w:val="24"/>
          <w:szCs w:val="24"/>
        </w:rPr>
      </w:pPr>
    </w:p>
    <w:p w:rsidR="00196ACB" w:rsidRPr="003E52C0" w:rsidRDefault="00196ACB" w:rsidP="00196ACB">
      <w:pPr>
        <w:ind w:left="851" w:right="851"/>
        <w:jc w:val="both"/>
        <w:rPr>
          <w:rFonts w:eastAsiaTheme="minorEastAsia"/>
          <w:color w:val="000000" w:themeColor="text1"/>
        </w:rPr>
      </w:pPr>
      <w:r w:rsidRPr="003E52C0">
        <w:rPr>
          <w:i/>
          <w:iCs/>
          <w:color w:val="000000" w:themeColor="text1"/>
        </w:rPr>
        <w:t xml:space="preserve">“(…) El motivo es un elemento esencial del acto administrativo al tenor de lo dispuesto en el numeral 133 de la susodicha Ley. Está constituido por los antecedentes, los presupuestos o las razones, tanto fácticas cuanto jurídicas, que hacen posible o necesaria la emisión del acto. Sobre estos aspectos es que la Administración Pública entiende apoyar la legitimidad, oportunidad o conveniencia del acto administrativo. Así, son las causas o presupuestos, antecedentes jurídicos y fácticos que inducen a la Administración a adoptar el acto concreto; y que denota la conformidad que debe existir entre éste y el propósito que el ordenamiento jurídico le asigna, ya sea, la satisfacción de un interés público a satisfacer en cada caso. Por eso, el citado numeral 133 exige que sea legítimo , por cuanto está supeditado al ordenamiento jurídico, como corolario del principio de legalidad que rige la actuación Administrativa, según el canon 11 de la Constitución Política y de la LGAP; y además, </w:t>
      </w:r>
      <w:r w:rsidRPr="003E52C0">
        <w:rPr>
          <w:b/>
          <w:bCs/>
          <w:i/>
          <w:iCs/>
          <w:color w:val="000000" w:themeColor="text1"/>
          <w:u w:val="single"/>
        </w:rPr>
        <w:t>debe</w:t>
      </w:r>
      <w:r w:rsidRPr="003E52C0">
        <w:rPr>
          <w:color w:val="000000" w:themeColor="text1"/>
          <w:u w:val="single"/>
        </w:rPr>
        <w:t xml:space="preserve"> </w:t>
      </w:r>
      <w:r w:rsidRPr="003E52C0">
        <w:rPr>
          <w:b/>
          <w:bCs/>
          <w:i/>
          <w:iCs/>
          <w:color w:val="000000" w:themeColor="text1"/>
          <w:u w:val="single"/>
        </w:rPr>
        <w:t>existir tal y como la Administración lo invoca</w:t>
      </w:r>
      <w:r w:rsidRPr="003E52C0">
        <w:rPr>
          <w:i/>
          <w:iCs/>
          <w:color w:val="000000" w:themeColor="text1"/>
        </w:rPr>
        <w:t xml:space="preserve">, y que </w:t>
      </w:r>
      <w:r w:rsidRPr="003E52C0">
        <w:rPr>
          <w:color w:val="000000" w:themeColor="text1"/>
        </w:rPr>
        <w:t xml:space="preserve">precisamente, sustentan la decisión adoptada, lo que denota su íntima relación con el otro elemento, pero formal, a saber, la motivación del acto, de donde, el contenido debe ser correspondiente con el motivo. El contenido, como su denominación lo indica, es la definición del efecto del acto administrativo, como resultado jurídico inmediato del mismo. De esta manera, es lo que declara, dispone ordena, certifica o juzga, y suele expresarse en la parte dispositiva de las resoluciones administrativas. Por ello, debe estar </w:t>
      </w:r>
      <w:r w:rsidRPr="003E52C0">
        <w:rPr>
          <w:color w:val="000000" w:themeColor="text1"/>
        </w:rPr>
        <w:lastRenderedPageBreak/>
        <w:t>en estrecha relación o correspondencia con el motivo, y así, "debe ser lícito, posible, claro y abarcar todas las cuestiones de hecho y derecho surgidas del motivo", según lo exige el artículo 132.1 de la LGAP. Por último, el fin, constituye el resultado metajurídico y también el objetivo último que busca el acto administrativo respecto al motivo. Este elemento siempre es reglado, en tanto la ley lo fija de manera expresa y específica, y en su defecto, corresponderá al juez su determinación, sobre la base de los otros elementos del acto (motivo y contenido), no existiendo discrecionalidad de la Administración para su determinación. De este modo, el fin no es ni puede ser en beneficio personal del servidor público o de un tercero. De suerte que, si hay irregularidades en el motivo y el contenido, irremediablemente ello se traduce en una inadecuación del acto a su fin, manifestándose como un vicio por exceso de poder, como lo prevé el artículo 131 de la citada LGAP, revisable en sede contenciosa, al tenor del mandato constitucional de su numeral 49." (Sala Primera de la Corte Suprema de Justicia. Nº 543-F-S1-2012, de las (8:35, de 10 de mayo de 2012). Se sigue entonces que la voluntad administrativa expresada a través de declaraciones de conocimiento o de juicio, debe contar con presupuestos de hecho y razones jurídicas que hacen posible o necesaria su emisión, es decir, debe tener una causa, la cual está conformada por los antecedentes fácticos y jurídicos que sustentan el dictado del acto. De modo que "Todo acto administrativo se dicta en relación a una situación de hecho determinada, a unos presupuestos fácticos a cuyos términos concretos ha de ajustarse estrictamente (p.ej. la Administración puede sancionar al propietario de un vehículo por estacionamiento indebido sólo en el caso en que el coche, efectivamente se hallase estacionado en lugar prohibido). Esa fidelidad a los hechos constituye una exigencia elemental y obvia que, en el caso de los actos constitutivos de declaraciones de conocimiento, se resume en la exigencia de veracidad." (SANTAMARÍA PASTOR Juan Alfonso. Principios de Derecho Administrativo General II. Madrid. 2004, pág. 129.).</w:t>
      </w:r>
    </w:p>
    <w:p w:rsidR="00196ACB" w:rsidRPr="003E52C0" w:rsidRDefault="00196ACB" w:rsidP="00196ACB">
      <w:pPr>
        <w:spacing w:line="276" w:lineRule="auto"/>
        <w:jc w:val="both"/>
        <w:rPr>
          <w:rFonts w:eastAsiaTheme="minorEastAsia"/>
          <w:color w:val="000000" w:themeColor="text1"/>
          <w:sz w:val="24"/>
          <w:szCs w:val="24"/>
        </w:rPr>
      </w:pPr>
    </w:p>
    <w:p w:rsidR="00196ACB" w:rsidRPr="003E52C0" w:rsidRDefault="00196ACB" w:rsidP="00196ACB">
      <w:pPr>
        <w:pStyle w:val="Textoindependiente"/>
        <w:spacing w:after="0"/>
        <w:rPr>
          <w:bCs/>
          <w:iCs/>
          <w:color w:val="000000" w:themeColor="text1"/>
          <w:lang w:val="es-CR"/>
        </w:rPr>
      </w:pPr>
    </w:p>
    <w:p w:rsidR="00196ACB" w:rsidRPr="003E52C0" w:rsidRDefault="00196ACB" w:rsidP="00196ACB">
      <w:pPr>
        <w:pStyle w:val="Textoindependiente"/>
        <w:spacing w:after="0"/>
        <w:jc w:val="both"/>
        <w:rPr>
          <w:bCs/>
          <w:iCs/>
          <w:color w:val="000000" w:themeColor="text1"/>
          <w:lang w:val="es-CR"/>
        </w:rPr>
      </w:pPr>
      <w:r w:rsidRPr="003E52C0">
        <w:rPr>
          <w:bCs/>
          <w:iCs/>
          <w:color w:val="000000" w:themeColor="text1"/>
          <w:lang w:val="es-CR"/>
        </w:rPr>
        <w:t xml:space="preserve">Al analizar el fundamento legal establecido por la Junta Directiva del Consejo de transporte Público en el artículo 25 inciso b) de la Ley 3503, este </w:t>
      </w:r>
      <w:r>
        <w:rPr>
          <w:bCs/>
          <w:iCs/>
          <w:color w:val="000000" w:themeColor="text1"/>
          <w:lang w:val="es-CR"/>
        </w:rPr>
        <w:t>Juzgador</w:t>
      </w:r>
      <w:r w:rsidRPr="003E52C0">
        <w:rPr>
          <w:bCs/>
          <w:iCs/>
          <w:color w:val="000000" w:themeColor="text1"/>
          <w:lang w:val="es-CR"/>
        </w:rPr>
        <w:t xml:space="preserve"> observa que la autorización que el legislador otorga a la administración la facultad de  otorgar un permiso extraordinario en la explotación del servicio público de transporte remunerado de personas en la modalidad autobús en líneas regulares, lo única y exclusivamente, en el tanto se preparan los procesos licitatorios tendientes a otorgar las concesiones</w:t>
      </w:r>
      <w:r>
        <w:rPr>
          <w:bCs/>
          <w:iCs/>
          <w:color w:val="000000" w:themeColor="text1"/>
          <w:lang w:val="es-CR"/>
        </w:rPr>
        <w:t>; y justamente la licitación se preparó y efectuó, pues se pasaron los permisos a concesiones con fundamento en las disposiciones de la Ley 8826 del 15 de abril de dos mil, y demás normativa aplicable</w:t>
      </w:r>
      <w:r w:rsidRPr="003E52C0">
        <w:rPr>
          <w:bCs/>
          <w:iCs/>
          <w:color w:val="000000" w:themeColor="text1"/>
          <w:lang w:val="es-CR"/>
        </w:rPr>
        <w:t>.</w:t>
      </w:r>
    </w:p>
    <w:p w:rsidR="00196ACB" w:rsidRPr="003E52C0" w:rsidRDefault="00196ACB" w:rsidP="00196ACB">
      <w:pPr>
        <w:pStyle w:val="Textoindependiente"/>
        <w:spacing w:after="0"/>
        <w:jc w:val="both"/>
        <w:rPr>
          <w:bCs/>
          <w:iCs/>
          <w:color w:val="000000" w:themeColor="text1"/>
          <w:lang w:val="es-CR"/>
        </w:rPr>
      </w:pPr>
    </w:p>
    <w:p w:rsidR="00196ACB" w:rsidRPr="003E52C0" w:rsidRDefault="00196ACB" w:rsidP="00196ACB">
      <w:pPr>
        <w:pStyle w:val="Textoindependiente"/>
        <w:spacing w:after="0"/>
        <w:jc w:val="both"/>
        <w:rPr>
          <w:bCs/>
          <w:iCs/>
          <w:color w:val="000000" w:themeColor="text1"/>
          <w:lang w:val="es-CR"/>
        </w:rPr>
      </w:pPr>
      <w:r w:rsidRPr="003E52C0">
        <w:rPr>
          <w:bCs/>
          <w:iCs/>
          <w:color w:val="000000" w:themeColor="text1"/>
          <w:lang w:val="es-CR"/>
        </w:rPr>
        <w:t xml:space="preserve">Fuera de este supuesto, cualquier actuación de la administración, deviene en violación al principio de legalidad, pues no está autorizado para realizar aquello que no le está expresamente permitido. </w:t>
      </w:r>
    </w:p>
    <w:p w:rsidR="00196ACB" w:rsidRPr="003E52C0" w:rsidRDefault="00196ACB" w:rsidP="00196ACB">
      <w:pPr>
        <w:pStyle w:val="Textoindependiente"/>
        <w:spacing w:after="0"/>
        <w:rPr>
          <w:bCs/>
          <w:iCs/>
          <w:color w:val="000000" w:themeColor="text1"/>
          <w:lang w:val="es-CR"/>
        </w:rPr>
      </w:pPr>
    </w:p>
    <w:p w:rsidR="00196ACB" w:rsidRPr="007C7721" w:rsidRDefault="00196ACB" w:rsidP="00196ACB">
      <w:pPr>
        <w:pStyle w:val="Sinespaciado"/>
        <w:shd w:val="clear" w:color="auto" w:fill="FFFFFF" w:themeFill="background1"/>
        <w:spacing w:line="276" w:lineRule="auto"/>
        <w:jc w:val="both"/>
        <w:rPr>
          <w:b/>
          <w:color w:val="000000" w:themeColor="text1"/>
          <w:lang w:val="es-CR"/>
        </w:rPr>
      </w:pPr>
      <w:r w:rsidRPr="007C7721">
        <w:rPr>
          <w:color w:val="000000" w:themeColor="text1"/>
          <w:lang w:val="es-CR"/>
        </w:rPr>
        <w:t xml:space="preserve">A la luz de todo lo anteriormente expuesto, observa este Juzgador que si </w:t>
      </w:r>
      <w:r w:rsidRPr="007C7721">
        <w:rPr>
          <w:bCs/>
          <w:iCs/>
          <w:color w:val="000000" w:themeColor="text1"/>
          <w:lang w:val="es-CR"/>
        </w:rPr>
        <w:t xml:space="preserve">se configura el vicio en el motivo alegado por la empresa recurrente, y el acto administrativo contenido en </w:t>
      </w:r>
      <w:r>
        <w:rPr>
          <w:bCs/>
          <w:iCs/>
          <w:color w:val="000000" w:themeColor="text1"/>
          <w:lang w:val="es-CR"/>
        </w:rPr>
        <w:t xml:space="preserve">los </w:t>
      </w:r>
      <w:r w:rsidRPr="007C7721">
        <w:rPr>
          <w:bCs/>
          <w:iCs/>
          <w:color w:val="000000" w:themeColor="text1"/>
          <w:lang w:val="es-CR"/>
        </w:rPr>
        <w:t xml:space="preserve"> </w:t>
      </w:r>
      <w:r w:rsidRPr="007C7721">
        <w:rPr>
          <w:b/>
          <w:color w:val="000000" w:themeColor="text1"/>
          <w:lang w:val="es-CR"/>
        </w:rPr>
        <w:t>Artículo</w:t>
      </w:r>
      <w:r>
        <w:rPr>
          <w:b/>
          <w:color w:val="000000" w:themeColor="text1"/>
          <w:lang w:val="es-CR"/>
        </w:rPr>
        <w:t>s</w:t>
      </w:r>
      <w:r w:rsidRPr="007C7721">
        <w:rPr>
          <w:b/>
          <w:color w:val="000000" w:themeColor="text1"/>
          <w:lang w:val="es-CR"/>
        </w:rPr>
        <w:t xml:space="preserve"> 8.1 de la Sesión Ordinaria 25-2015 del </w:t>
      </w:r>
      <w:r w:rsidRPr="007C7721">
        <w:rPr>
          <w:b/>
          <w:bCs/>
          <w:color w:val="000000" w:themeColor="text1"/>
          <w:lang w:val="es-CR"/>
        </w:rPr>
        <w:t xml:space="preserve">6 </w:t>
      </w:r>
      <w:r w:rsidRPr="007C7721">
        <w:rPr>
          <w:b/>
          <w:color w:val="000000" w:themeColor="text1"/>
          <w:lang w:val="es-CR"/>
        </w:rPr>
        <w:t>de mayo del 2015</w:t>
      </w:r>
      <w:r>
        <w:rPr>
          <w:b/>
          <w:color w:val="000000" w:themeColor="text1"/>
          <w:lang w:val="es-CR"/>
        </w:rPr>
        <w:t xml:space="preserve"> y 7.14 de la Sesión Ordinaria 38-2015 de 2 de julio del 2015</w:t>
      </w:r>
      <w:r w:rsidRPr="007C7721">
        <w:rPr>
          <w:color w:val="000000" w:themeColor="text1"/>
          <w:lang w:val="es-CR"/>
        </w:rPr>
        <w:t>, adoptado</w:t>
      </w:r>
      <w:r>
        <w:rPr>
          <w:color w:val="000000" w:themeColor="text1"/>
          <w:lang w:val="es-CR"/>
        </w:rPr>
        <w:t>s</w:t>
      </w:r>
      <w:r w:rsidRPr="007C7721">
        <w:rPr>
          <w:color w:val="000000" w:themeColor="text1"/>
          <w:lang w:val="es-CR"/>
        </w:rPr>
        <w:t xml:space="preserve"> por la Junta Directiva del Consejo de Transporte Público, </w:t>
      </w:r>
      <w:r>
        <w:rPr>
          <w:color w:val="000000" w:themeColor="text1"/>
          <w:lang w:val="es-CR"/>
        </w:rPr>
        <w:t xml:space="preserve">ha violentado </w:t>
      </w:r>
      <w:r w:rsidRPr="007C7721">
        <w:rPr>
          <w:color w:val="000000" w:themeColor="text1"/>
          <w:lang w:val="es-CR"/>
        </w:rPr>
        <w:t xml:space="preserve">no sólo </w:t>
      </w:r>
      <w:r>
        <w:rPr>
          <w:color w:val="000000" w:themeColor="text1"/>
          <w:lang w:val="es-CR"/>
        </w:rPr>
        <w:t>el</w:t>
      </w:r>
      <w:r w:rsidRPr="007C7721">
        <w:rPr>
          <w:color w:val="000000" w:themeColor="text1"/>
          <w:lang w:val="es-CR"/>
        </w:rPr>
        <w:t xml:space="preserve"> principio de legalidad, de seguridad jurídica y violentado el principio de la confianza legítima y la buena fe en las relaciones administración-administrado, sino también a los principios del debido proceso, al no contar con la debida motivación y constituir una conducta arbitraria, por el cual debe acogerse la impugnación presentada llevando razón en sus alegatos presentados por el recurrente, por lo que este Juzgador </w:t>
      </w:r>
      <w:r w:rsidRPr="007C7721">
        <w:rPr>
          <w:smallCaps/>
          <w:color w:val="000000" w:themeColor="text1"/>
          <w:lang w:val="es-CR"/>
        </w:rPr>
        <w:t>acoge</w:t>
      </w:r>
      <w:r w:rsidRPr="007C7721">
        <w:rPr>
          <w:color w:val="000000" w:themeColor="text1"/>
          <w:lang w:val="es-CR"/>
        </w:rPr>
        <w:t xml:space="preserve"> el Recurso de Apelación y declara la</w:t>
      </w:r>
      <w:r w:rsidRPr="007C7721">
        <w:rPr>
          <w:smallCaps/>
          <w:color w:val="000000" w:themeColor="text1"/>
          <w:lang w:val="es-CR"/>
        </w:rPr>
        <w:t xml:space="preserve"> </w:t>
      </w:r>
      <w:r w:rsidRPr="007C7721">
        <w:rPr>
          <w:b/>
          <w:smallCaps/>
          <w:color w:val="000000" w:themeColor="text1"/>
          <w:lang w:val="es-CR"/>
        </w:rPr>
        <w:t>Nulidad</w:t>
      </w:r>
      <w:r w:rsidRPr="007C7721">
        <w:rPr>
          <w:color w:val="000000" w:themeColor="text1"/>
          <w:lang w:val="es-CR"/>
        </w:rPr>
        <w:t xml:space="preserve"> del </w:t>
      </w:r>
      <w:r w:rsidRPr="007C7721">
        <w:rPr>
          <w:b/>
          <w:color w:val="000000" w:themeColor="text1"/>
          <w:lang w:val="es-CR"/>
        </w:rPr>
        <w:t xml:space="preserve">Artículo </w:t>
      </w:r>
      <w:r>
        <w:rPr>
          <w:b/>
          <w:color w:val="000000" w:themeColor="text1"/>
          <w:lang w:val="es-CR"/>
        </w:rPr>
        <w:t>8.1</w:t>
      </w:r>
      <w:r w:rsidRPr="007C7721">
        <w:rPr>
          <w:b/>
          <w:color w:val="000000" w:themeColor="text1"/>
          <w:lang w:val="es-CR"/>
        </w:rPr>
        <w:t xml:space="preserve"> de la Sesión Ordinaria </w:t>
      </w:r>
      <w:r>
        <w:rPr>
          <w:b/>
          <w:color w:val="000000" w:themeColor="text1"/>
          <w:lang w:val="es-CR"/>
        </w:rPr>
        <w:t>25</w:t>
      </w:r>
      <w:r w:rsidRPr="007C7721">
        <w:rPr>
          <w:b/>
          <w:color w:val="000000" w:themeColor="text1"/>
          <w:lang w:val="es-CR"/>
        </w:rPr>
        <w:t>-2015</w:t>
      </w:r>
      <w:r w:rsidRPr="00BF177F">
        <w:rPr>
          <w:color w:val="000000" w:themeColor="text1"/>
          <w:lang w:val="es-CR"/>
        </w:rPr>
        <w:t xml:space="preserve"> </w:t>
      </w:r>
      <w:r w:rsidRPr="00874D6D">
        <w:rPr>
          <w:b/>
          <w:color w:val="000000" w:themeColor="text1"/>
          <w:lang w:val="es-CR"/>
        </w:rPr>
        <w:t>del 6 de mayo del 2015</w:t>
      </w:r>
      <w:r>
        <w:rPr>
          <w:b/>
          <w:color w:val="000000" w:themeColor="text1"/>
          <w:lang w:val="es-CR"/>
        </w:rPr>
        <w:t xml:space="preserve"> y del Artículo 7.14 de la Sesión Ordinaria 38-2015 de 2 de julio del 2015</w:t>
      </w:r>
      <w:r>
        <w:rPr>
          <w:color w:val="000000" w:themeColor="text1"/>
          <w:lang w:val="es-CR"/>
        </w:rPr>
        <w:t>, adoptado por la Junta Directiva del Consejo de Transporte Público</w:t>
      </w:r>
      <w:r w:rsidRPr="0057590F">
        <w:rPr>
          <w:color w:val="000000" w:themeColor="text1"/>
          <w:lang w:val="es-CR"/>
        </w:rPr>
        <w:t>.-</w:t>
      </w:r>
    </w:p>
    <w:p w:rsidR="00196ACB" w:rsidRPr="007C7721" w:rsidRDefault="00196ACB" w:rsidP="00196ACB">
      <w:pPr>
        <w:pStyle w:val="Sinespaciado"/>
        <w:shd w:val="clear" w:color="auto" w:fill="FFFFFF" w:themeFill="background1"/>
        <w:spacing w:line="276" w:lineRule="auto"/>
        <w:jc w:val="both"/>
        <w:rPr>
          <w:color w:val="000000" w:themeColor="text1"/>
          <w:lang w:val="es-CR"/>
        </w:rPr>
      </w:pPr>
    </w:p>
    <w:p w:rsidR="00196ACB" w:rsidRPr="00A77F79" w:rsidRDefault="00196ACB" w:rsidP="00196ACB">
      <w:pPr>
        <w:spacing w:line="276" w:lineRule="auto"/>
        <w:rPr>
          <w:color w:val="000000" w:themeColor="text1"/>
        </w:rPr>
      </w:pPr>
    </w:p>
    <w:p w:rsidR="00196ACB" w:rsidRPr="00A77F79" w:rsidRDefault="00196ACB" w:rsidP="00196ACB">
      <w:pPr>
        <w:spacing w:line="276" w:lineRule="auto"/>
        <w:rPr>
          <w:color w:val="000000" w:themeColor="text1"/>
        </w:rPr>
      </w:pPr>
    </w:p>
    <w:p w:rsidR="00196ACB" w:rsidRPr="00A77F79" w:rsidRDefault="00196ACB" w:rsidP="00196ACB">
      <w:pPr>
        <w:spacing w:line="276" w:lineRule="auto"/>
        <w:rPr>
          <w:color w:val="000000" w:themeColor="text1"/>
        </w:rPr>
      </w:pPr>
    </w:p>
    <w:p w:rsidR="00196ACB" w:rsidRPr="00A77F79" w:rsidRDefault="00196ACB" w:rsidP="00196ACB">
      <w:pPr>
        <w:spacing w:line="276" w:lineRule="auto"/>
        <w:rPr>
          <w:color w:val="000000" w:themeColor="text1"/>
        </w:rPr>
      </w:pPr>
    </w:p>
    <w:p w:rsidR="00196ACB" w:rsidRPr="00A77F79" w:rsidRDefault="00196ACB" w:rsidP="00196ACB">
      <w:pPr>
        <w:spacing w:line="276" w:lineRule="auto"/>
        <w:jc w:val="center"/>
        <w:rPr>
          <w:color w:val="000000" w:themeColor="text1"/>
        </w:rPr>
      </w:pPr>
    </w:p>
    <w:p w:rsidR="00196ACB" w:rsidRPr="00BF177F" w:rsidRDefault="00196ACB" w:rsidP="00196ACB">
      <w:pPr>
        <w:spacing w:line="276" w:lineRule="auto"/>
        <w:jc w:val="center"/>
        <w:rPr>
          <w:color w:val="000000" w:themeColor="text1"/>
          <w:sz w:val="24"/>
          <w:szCs w:val="24"/>
        </w:rPr>
      </w:pPr>
      <w:r w:rsidRPr="00BF177F">
        <w:rPr>
          <w:color w:val="000000" w:themeColor="text1"/>
          <w:sz w:val="24"/>
          <w:szCs w:val="24"/>
        </w:rPr>
        <w:t>Lic. Carlos Miguel Portuguez Méndez</w:t>
      </w:r>
    </w:p>
    <w:p w:rsidR="00196ACB" w:rsidRPr="00BF177F" w:rsidRDefault="00196ACB" w:rsidP="00196ACB">
      <w:pPr>
        <w:spacing w:line="276" w:lineRule="auto"/>
        <w:jc w:val="center"/>
        <w:rPr>
          <w:b/>
          <w:color w:val="000000" w:themeColor="text1"/>
          <w:sz w:val="24"/>
          <w:szCs w:val="24"/>
        </w:rPr>
      </w:pPr>
      <w:r w:rsidRPr="00BF177F">
        <w:rPr>
          <w:b/>
          <w:color w:val="000000" w:themeColor="text1"/>
          <w:sz w:val="24"/>
          <w:szCs w:val="24"/>
        </w:rPr>
        <w:t>Presidente</w:t>
      </w:r>
      <w:bookmarkStart w:id="0" w:name="_GoBack"/>
      <w:bookmarkEnd w:id="0"/>
    </w:p>
    <w:sectPr w:rsidR="00196ACB" w:rsidRPr="00BF177F" w:rsidSect="00477F6A">
      <w:footerReference w:type="even" r:id="rId7"/>
      <w:footerReference w:type="default" r:id="rId8"/>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C10" w:rsidRDefault="00043C10">
      <w:r>
        <w:separator/>
      </w:r>
    </w:p>
  </w:endnote>
  <w:endnote w:type="continuationSeparator" w:id="0">
    <w:p w:rsidR="00043C10" w:rsidRDefault="0004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885C1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043C1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885C1F">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C10" w:rsidRDefault="00043C10">
      <w:r>
        <w:separator/>
      </w:r>
    </w:p>
  </w:footnote>
  <w:footnote w:type="continuationSeparator" w:id="0">
    <w:p w:rsidR="00043C10" w:rsidRDefault="0004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26B"/>
    <w:multiLevelType w:val="hybridMultilevel"/>
    <w:tmpl w:val="C076EF5E"/>
    <w:lvl w:ilvl="0" w:tplc="8AF08BA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50A2313"/>
    <w:multiLevelType w:val="hybridMultilevel"/>
    <w:tmpl w:val="40568B72"/>
    <w:lvl w:ilvl="0" w:tplc="3690B512">
      <w:start w:val="9"/>
      <w:numFmt w:val="upperLetter"/>
      <w:lvlText w:val="%1."/>
      <w:lvlJc w:val="left"/>
      <w:pPr>
        <w:ind w:left="720" w:hanging="360"/>
      </w:pPr>
      <w:rPr>
        <w:rFonts w:eastAsia="Times New Roman"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8640B4B"/>
    <w:multiLevelType w:val="hybridMultilevel"/>
    <w:tmpl w:val="D3C4AD02"/>
    <w:lvl w:ilvl="0" w:tplc="B7C806A6">
      <w:start w:val="1"/>
      <w:numFmt w:val="upp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453"/>
    <w:rsid w:val="00022355"/>
    <w:rsid w:val="000353B5"/>
    <w:rsid w:val="00043C10"/>
    <w:rsid w:val="000F3C93"/>
    <w:rsid w:val="00116D63"/>
    <w:rsid w:val="0012179A"/>
    <w:rsid w:val="0017230D"/>
    <w:rsid w:val="001945F1"/>
    <w:rsid w:val="00196ACB"/>
    <w:rsid w:val="001D5F46"/>
    <w:rsid w:val="002065AF"/>
    <w:rsid w:val="0023317D"/>
    <w:rsid w:val="00234988"/>
    <w:rsid w:val="00263FCB"/>
    <w:rsid w:val="00272464"/>
    <w:rsid w:val="00303D1D"/>
    <w:rsid w:val="00315D03"/>
    <w:rsid w:val="00354721"/>
    <w:rsid w:val="003B1248"/>
    <w:rsid w:val="00401D36"/>
    <w:rsid w:val="005049E7"/>
    <w:rsid w:val="00520F28"/>
    <w:rsid w:val="00550B74"/>
    <w:rsid w:val="006334C6"/>
    <w:rsid w:val="007074C5"/>
    <w:rsid w:val="00845143"/>
    <w:rsid w:val="00850220"/>
    <w:rsid w:val="00885C1F"/>
    <w:rsid w:val="00895ADC"/>
    <w:rsid w:val="008B49EF"/>
    <w:rsid w:val="008D5EF8"/>
    <w:rsid w:val="009067E8"/>
    <w:rsid w:val="009974DF"/>
    <w:rsid w:val="00A77735"/>
    <w:rsid w:val="00AB32B8"/>
    <w:rsid w:val="00B05453"/>
    <w:rsid w:val="00B07952"/>
    <w:rsid w:val="00C12AB0"/>
    <w:rsid w:val="00C61211"/>
    <w:rsid w:val="00CC4625"/>
    <w:rsid w:val="00CE6B66"/>
    <w:rsid w:val="00CF1BC8"/>
    <w:rsid w:val="00CF6DA5"/>
    <w:rsid w:val="00D30588"/>
    <w:rsid w:val="00D32619"/>
    <w:rsid w:val="00D74501"/>
    <w:rsid w:val="00D97D44"/>
    <w:rsid w:val="00DF3FA1"/>
    <w:rsid w:val="00E452BE"/>
    <w:rsid w:val="00ED644A"/>
    <w:rsid w:val="00EE73CF"/>
    <w:rsid w:val="00F555F8"/>
    <w:rsid w:val="00FE7D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7F7304A"/>
  <w15:chartTrackingRefBased/>
  <w15:docId w15:val="{9F2DCD9E-004A-4D4D-B34B-44F7CF95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05453"/>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05453"/>
    <w:pPr>
      <w:jc w:val="center"/>
    </w:pPr>
    <w:rPr>
      <w:sz w:val="28"/>
      <w:lang w:val="es-ES_tradnl"/>
    </w:rPr>
  </w:style>
  <w:style w:type="character" w:customStyle="1" w:styleId="TtuloCar">
    <w:name w:val="Título Car"/>
    <w:basedOn w:val="Fuentedeprrafopredeter"/>
    <w:link w:val="Ttulo"/>
    <w:rsid w:val="00B05453"/>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B05453"/>
    <w:pPr>
      <w:tabs>
        <w:tab w:val="center" w:pos="4252"/>
        <w:tab w:val="right" w:pos="8504"/>
      </w:tabs>
    </w:pPr>
  </w:style>
  <w:style w:type="character" w:customStyle="1" w:styleId="PiedepginaCar">
    <w:name w:val="Pie de página Car"/>
    <w:basedOn w:val="Fuentedeprrafopredeter"/>
    <w:link w:val="Piedepgina"/>
    <w:rsid w:val="00B05453"/>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B05453"/>
  </w:style>
  <w:style w:type="paragraph" w:styleId="Textodeglobo">
    <w:name w:val="Balloon Text"/>
    <w:basedOn w:val="Normal"/>
    <w:link w:val="TextodegloboCar"/>
    <w:semiHidden/>
    <w:rsid w:val="00B05453"/>
    <w:rPr>
      <w:rFonts w:ascii="Tahoma" w:hAnsi="Tahoma" w:cs="Tahoma"/>
      <w:sz w:val="16"/>
      <w:szCs w:val="16"/>
      <w:lang w:eastAsia="es-ES"/>
    </w:rPr>
  </w:style>
  <w:style w:type="character" w:customStyle="1" w:styleId="TextodegloboCar">
    <w:name w:val="Texto de globo Car"/>
    <w:basedOn w:val="Fuentedeprrafopredeter"/>
    <w:link w:val="Textodeglobo"/>
    <w:semiHidden/>
    <w:rsid w:val="00B05453"/>
    <w:rPr>
      <w:rFonts w:ascii="Tahoma" w:eastAsia="Times New Roman" w:hAnsi="Tahoma" w:cs="Tahoma"/>
      <w:sz w:val="16"/>
      <w:szCs w:val="16"/>
      <w:lang w:val="es-ES" w:eastAsia="es-ES"/>
    </w:rPr>
  </w:style>
  <w:style w:type="paragraph" w:styleId="Sinespaciado">
    <w:name w:val="No Spacing"/>
    <w:link w:val="SinespaciadoCar"/>
    <w:uiPriority w:val="1"/>
    <w:qFormat/>
    <w:rsid w:val="00B05453"/>
    <w:pPr>
      <w:spacing w:after="0" w:line="240" w:lineRule="auto"/>
    </w:pPr>
    <w:rPr>
      <w:rFonts w:ascii="Times New Roman" w:eastAsia="Times New Roman" w:hAnsi="Times New Roman" w:cs="Times New Roman"/>
      <w:sz w:val="20"/>
      <w:szCs w:val="20"/>
      <w:lang w:val="es-ES" w:eastAsia="es-MX"/>
    </w:rPr>
  </w:style>
  <w:style w:type="paragraph" w:styleId="Sangra3detindependiente">
    <w:name w:val="Body Text Indent 3"/>
    <w:basedOn w:val="Normal"/>
    <w:link w:val="Sangra3detindependienteCar"/>
    <w:rsid w:val="00B05453"/>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B05453"/>
    <w:rPr>
      <w:rFonts w:ascii="Times New Roman" w:eastAsia="SimSun" w:hAnsi="Times New Roman" w:cs="Times New Roman"/>
      <w:sz w:val="16"/>
      <w:szCs w:val="16"/>
      <w:lang w:val="es-ES" w:eastAsia="es-ES"/>
    </w:rPr>
  </w:style>
  <w:style w:type="paragraph" w:customStyle="1" w:styleId="Default">
    <w:name w:val="Default"/>
    <w:rsid w:val="00B05453"/>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B05453"/>
    <w:rPr>
      <w:rFonts w:ascii="Times New Roman" w:eastAsia="Times New Roman" w:hAnsi="Times New Roman" w:cs="Times New Roman"/>
      <w:sz w:val="20"/>
      <w:szCs w:val="20"/>
      <w:lang w:val="es-ES" w:eastAsia="es-MX"/>
    </w:rPr>
  </w:style>
  <w:style w:type="paragraph" w:styleId="Textonotapie">
    <w:name w:val="footnote text"/>
    <w:basedOn w:val="Normal"/>
    <w:link w:val="TextonotapieCar"/>
    <w:uiPriority w:val="99"/>
    <w:semiHidden/>
    <w:unhideWhenUsed/>
    <w:rsid w:val="00B05453"/>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B05453"/>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B05453"/>
    <w:rPr>
      <w:sz w:val="25"/>
      <w:szCs w:val="25"/>
    </w:rPr>
  </w:style>
  <w:style w:type="paragraph" w:styleId="Encabezado">
    <w:name w:val="header"/>
    <w:basedOn w:val="Normal"/>
    <w:link w:val="EncabezadoCar"/>
    <w:uiPriority w:val="99"/>
    <w:unhideWhenUsed/>
    <w:rsid w:val="000353B5"/>
    <w:pPr>
      <w:tabs>
        <w:tab w:val="center" w:pos="4419"/>
        <w:tab w:val="right" w:pos="8838"/>
      </w:tabs>
    </w:pPr>
  </w:style>
  <w:style w:type="character" w:customStyle="1" w:styleId="EncabezadoCar">
    <w:name w:val="Encabezado Car"/>
    <w:basedOn w:val="Fuentedeprrafopredeter"/>
    <w:link w:val="Encabezado"/>
    <w:uiPriority w:val="99"/>
    <w:rsid w:val="000353B5"/>
    <w:rPr>
      <w:rFonts w:ascii="Times New Roman" w:eastAsia="Times New Roman" w:hAnsi="Times New Roman" w:cs="Times New Roman"/>
      <w:sz w:val="20"/>
      <w:szCs w:val="20"/>
      <w:lang w:val="es-ES" w:eastAsia="es-MX"/>
    </w:rPr>
  </w:style>
  <w:style w:type="paragraph" w:styleId="Textoindependiente">
    <w:name w:val="Body Text"/>
    <w:basedOn w:val="Normal"/>
    <w:link w:val="TextoindependienteCar"/>
    <w:uiPriority w:val="99"/>
    <w:semiHidden/>
    <w:unhideWhenUsed/>
    <w:rsid w:val="00196ACB"/>
    <w:pPr>
      <w:spacing w:after="120"/>
    </w:pPr>
  </w:style>
  <w:style w:type="character" w:customStyle="1" w:styleId="TextoindependienteCar">
    <w:name w:val="Texto independiente Car"/>
    <w:basedOn w:val="Fuentedeprrafopredeter"/>
    <w:link w:val="Textoindependiente"/>
    <w:uiPriority w:val="99"/>
    <w:semiHidden/>
    <w:rsid w:val="00196ACB"/>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196ACB"/>
    <w:pPr>
      <w:ind w:left="720"/>
      <w:contextualSpacing/>
    </w:pPr>
  </w:style>
  <w:style w:type="paragraph" w:customStyle="1" w:styleId="Style9">
    <w:name w:val="Style 9"/>
    <w:basedOn w:val="Normal"/>
    <w:uiPriority w:val="99"/>
    <w:rsid w:val="00196ACB"/>
    <w:pPr>
      <w:widowControl w:val="0"/>
      <w:autoSpaceDE w:val="0"/>
      <w:autoSpaceDN w:val="0"/>
      <w:spacing w:before="252"/>
      <w:ind w:right="72"/>
      <w:jc w:val="both"/>
    </w:pPr>
    <w:rPr>
      <w:rFonts w:eastAsiaTheme="minorEastAsia"/>
      <w:sz w:val="23"/>
      <w:szCs w:val="23"/>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15378</Words>
  <Characters>84579</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3</cp:revision>
  <cp:lastPrinted>2016-06-20T18:29:00Z</cp:lastPrinted>
  <dcterms:created xsi:type="dcterms:W3CDTF">2016-08-05T17:30:00Z</dcterms:created>
  <dcterms:modified xsi:type="dcterms:W3CDTF">2016-08-08T17:54:00Z</dcterms:modified>
</cp:coreProperties>
</file>